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262" w:rsidRDefault="00EA0727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5B3B8F"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7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7257E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6B7262" w:rsidRPr="006B726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5B3B8F" w:rsidRDefault="005B3B8F" w:rsidP="005B3B8F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</w:pPr>
      <w:r>
        <w:rPr>
          <w:rFonts w:ascii="Arial" w:hAnsi="Arial" w:cs="Arial"/>
          <w:b w:val="0"/>
          <w:bCs w:val="0"/>
          <w:caps/>
          <w:color w:val="333333"/>
          <w:sz w:val="30"/>
          <w:szCs w:val="30"/>
        </w:rPr>
        <w:t>(PRIO) О корпоративном действии "Преимущественное право приобретения ценных бумаг"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666"/>
      </w:tblGrid>
      <w:tr w:rsidR="005B3B8F" w:rsidTr="005B3B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Pr>
              <w:wordWrap w:val="0"/>
            </w:pPr>
            <w:r>
              <w:t>1067801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Pr>
              <w:wordWrap w:val="0"/>
            </w:pPr>
            <w:r>
              <w:t>PRIO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Pr>
              <w:wordWrap w:val="0"/>
            </w:pPr>
            <w:r>
              <w:t>Преимущественное право приобретения ценных бумаг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11 августа 2025 г.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Pr>
              <w:wordWrap w:val="0"/>
            </w:pPr>
            <w:r>
              <w:t>40 ОП</w:t>
            </w:r>
          </w:p>
        </w:tc>
      </w:tr>
    </w:tbl>
    <w:p w:rsidR="005B3B8F" w:rsidRDefault="005B3B8F" w:rsidP="005B3B8F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051"/>
        <w:gridCol w:w="1441"/>
        <w:gridCol w:w="1014"/>
        <w:gridCol w:w="1196"/>
        <w:gridCol w:w="1196"/>
        <w:gridCol w:w="1149"/>
        <w:gridCol w:w="1054"/>
        <w:gridCol w:w="26"/>
      </w:tblGrid>
      <w:tr w:rsidR="005B3B8F" w:rsidTr="005B3B8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B3B8F" w:rsidTr="005B3B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3B8F" w:rsidRDefault="005B3B8F">
            <w:pPr>
              <w:rPr>
                <w:sz w:val="20"/>
                <w:szCs w:val="20"/>
              </w:rPr>
            </w:pP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1067801X81518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/>
        </w:tc>
        <w:tc>
          <w:tcPr>
            <w:tcW w:w="0" w:type="auto"/>
            <w:shd w:val="clear" w:color="auto" w:fill="auto"/>
            <w:vAlign w:val="center"/>
            <w:hideMark/>
          </w:tcPr>
          <w:p w:rsidR="005B3B8F" w:rsidRDefault="005B3B8F">
            <w:pPr>
              <w:rPr>
                <w:sz w:val="20"/>
                <w:szCs w:val="20"/>
              </w:rPr>
            </w:pP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Pr>
              <w:rPr>
                <w:sz w:val="24"/>
                <w:szCs w:val="24"/>
              </w:rPr>
            </w:pPr>
            <w:r>
              <w:t>1067801X81519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10000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B3B8F" w:rsidRDefault="005B3B8F">
            <w:pPr>
              <w:rPr>
                <w:sz w:val="20"/>
                <w:szCs w:val="20"/>
              </w:rPr>
            </w:pPr>
          </w:p>
        </w:tc>
      </w:tr>
    </w:tbl>
    <w:p w:rsidR="005B3B8F" w:rsidRDefault="005B3B8F" w:rsidP="005B3B8F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4"/>
        <w:gridCol w:w="2391"/>
      </w:tblGrid>
      <w:tr w:rsidR="005B3B8F" w:rsidTr="005B3B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Дата принятия решения советом директоров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pPr>
              <w:wordWrap w:val="0"/>
            </w:pPr>
            <w:r>
              <w:t>30 июля 2025 г.</w:t>
            </w:r>
          </w:p>
        </w:tc>
      </w:tr>
    </w:tbl>
    <w:p w:rsidR="005B3B8F" w:rsidRDefault="005B3B8F" w:rsidP="005B3B8F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5B3B8F" w:rsidTr="005B3B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5B3B8F" w:rsidTr="005B3B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3B8F" w:rsidRDefault="005B3B8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B3B8F" w:rsidTr="005B3B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3B8F" w:rsidRDefault="005B3B8F">
            <w:r>
              <w:t>1072074</w:t>
            </w:r>
          </w:p>
        </w:tc>
      </w:tr>
    </w:tbl>
    <w:p w:rsidR="005B3B8F" w:rsidRPr="006B7262" w:rsidRDefault="005B3B8F" w:rsidP="006B726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5B3B8F" w:rsidRPr="006B7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62"/>
    <w:rsid w:val="00010D64"/>
    <w:rsid w:val="00032EC5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B3B8F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262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57E4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A0727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EDBD0"/>
  <w15:chartTrackingRefBased/>
  <w15:docId w15:val="{F3FA2920-77DD-4E30-8A56-41A7687F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72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2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6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2025-07-31T11:56:00Z</dcterms:created>
  <dcterms:modified xsi:type="dcterms:W3CDTF">2025-08-27T13:54:00Z</dcterms:modified>
</cp:coreProperties>
</file>