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8A3524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1068217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FA2330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090C73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FA233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FA233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5972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90C73">
              <w:rPr>
                <w:rFonts w:ascii="Arial" w:hAnsi="Arial" w:cs="Arial"/>
                <w:sz w:val="15"/>
                <w:szCs w:val="15"/>
              </w:rPr>
              <w:t>RU000A107KW2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8A3524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68260</w:t>
            </w:r>
          </w:p>
          <w:p w:rsidR="00090C73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AE1C70" w:rsidRDefault="00090C73" w:rsidP="00FA23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FA2330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8A3524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DC2CA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8498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1069035</w:t>
            </w:r>
          </w:p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1068606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"Атон-менеджмент"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F12C44">
              <w:rPr>
                <w:rFonts w:ascii="Arial" w:hAnsi="Arial" w:cs="Arial"/>
                <w:color w:val="333333"/>
                <w:sz w:val="15"/>
                <w:szCs w:val="15"/>
              </w:rPr>
              <w:t>7701253764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5936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hAnsi="Arial" w:cs="Arial"/>
                <w:sz w:val="15"/>
                <w:szCs w:val="15"/>
              </w:rPr>
              <w:t>RU000A107H96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1068904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1068106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8E8DC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2024-10-22T13:15:00Z</dcterms:created>
  <dcterms:modified xsi:type="dcterms:W3CDTF">2025-08-04T12:43:00Z</dcterms:modified>
</cp:coreProperties>
</file>