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4C73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DD06D7" w:rsidRDefault="00DD06D7" w:rsidP="00DD06D7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DD06D7" w:rsidTr="00DD06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1171515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DVCA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Выплата дивидендов в виде денежных средств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pPr>
              <w:wordWrap w:val="0"/>
            </w:pPr>
            <w:r>
              <w:t>23 июля 2026 г.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13 августа 2026 г.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09 июля 2026 г.</w:t>
            </w:r>
          </w:p>
        </w:tc>
      </w:tr>
    </w:tbl>
    <w:p w:rsidR="00DD06D7" w:rsidRDefault="00DD06D7" w:rsidP="00DD06D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DD06D7" w:rsidTr="00DD06D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D06D7" w:rsidTr="00DD06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D06D7" w:rsidRDefault="00DD06D7">
            <w:pPr>
              <w:rPr>
                <w:sz w:val="20"/>
                <w:szCs w:val="20"/>
              </w:rPr>
            </w:pP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1171515X7321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DD06D7" w:rsidRDefault="00DD06D7">
            <w:pPr>
              <w:rPr>
                <w:sz w:val="20"/>
                <w:szCs w:val="20"/>
              </w:rPr>
            </w:pPr>
          </w:p>
        </w:tc>
      </w:tr>
    </w:tbl>
    <w:p w:rsidR="00DD06D7" w:rsidRDefault="00DD06D7" w:rsidP="00DD06D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DD06D7" w:rsidTr="00DD06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RU000A0J2Q06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pPr>
              <w:wordWrap w:val="0"/>
            </w:pPr>
            <w:r>
              <w:t>2.27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RUB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Стандартный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pPr>
              <w:wordWrap w:val="0"/>
            </w:pPr>
            <w:r>
              <w:t>за 12 месяцев 2025 г.</w:t>
            </w:r>
          </w:p>
        </w:tc>
      </w:tr>
    </w:tbl>
    <w:p w:rsidR="00DD06D7" w:rsidRDefault="00DD06D7" w:rsidP="00DD06D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DD06D7" w:rsidTr="00DD06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D06D7" w:rsidTr="00DD06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06D7" w:rsidRDefault="00DD06D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D06D7" w:rsidTr="00DD06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06D7" w:rsidRDefault="00DD06D7">
            <w:r>
              <w:t>1171500</w:t>
            </w:r>
          </w:p>
        </w:tc>
      </w:tr>
    </w:tbl>
    <w:p w:rsidR="00DD06D7" w:rsidRDefault="00DD06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DD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BA9B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21</cp:revision>
  <dcterms:created xsi:type="dcterms:W3CDTF">2026-04-03T11:56:00Z</dcterms:created>
  <dcterms:modified xsi:type="dcterms:W3CDTF">2026-06-29T12:29:00Z</dcterms:modified>
</cp:coreProperties>
</file>