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626BA4" w:rsidP="00626BA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 w:rsidR="00626BA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«Сургутнефтегаз»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626BA4" w:rsidRPr="00626BA4">
              <w:rPr>
                <w:rFonts w:ascii="Arial" w:hAnsi="Arial" w:cs="Arial"/>
                <w:color w:val="333333"/>
                <w:sz w:val="15"/>
                <w:szCs w:val="15"/>
              </w:rPr>
              <w:t>8602060555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626BA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привилегированные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26BA4" w:rsidRPr="00626BA4">
              <w:rPr>
                <w:rFonts w:ascii="Arial" w:hAnsi="Arial" w:cs="Arial"/>
                <w:sz w:val="15"/>
                <w:szCs w:val="15"/>
              </w:rPr>
              <w:t>2-01-00155-A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626BA4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26BA4">
              <w:rPr>
                <w:rFonts w:ascii="Arial" w:hAnsi="Arial" w:cs="Arial"/>
                <w:sz w:val="15"/>
                <w:szCs w:val="15"/>
              </w:rPr>
              <w:t>RU0009029524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EF30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</w:t>
            </w:r>
            <w:r w:rsidR="00626BA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9629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626BA4" w:rsidP="00626BA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626BA4" w:rsidP="00626BA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6BA4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0BB2F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2024-10-22T13:15:00Z</dcterms:created>
  <dcterms:modified xsi:type="dcterms:W3CDTF">2025-06-25T08:51:00Z</dcterms:modified>
</cp:coreProperties>
</file>