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FB5BDD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FC1C00">
        <w:rPr>
          <w:rFonts w:ascii="Times New Roman" w:hAnsi="Times New Roman"/>
          <w:b/>
          <w:sz w:val="20"/>
          <w:szCs w:val="20"/>
        </w:rPr>
        <w:t xml:space="preserve"> в г. </w:t>
      </w:r>
      <w:r w:rsidR="00FE1FAC">
        <w:rPr>
          <w:rFonts w:ascii="Times New Roman" w:hAnsi="Times New Roman"/>
          <w:b/>
          <w:sz w:val="20"/>
          <w:szCs w:val="20"/>
        </w:rPr>
        <w:t>Красноярск, г. Иркутск, г. Новосибирск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B9282A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E1FA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4"/>
        <w:gridCol w:w="2746"/>
        <w:gridCol w:w="476"/>
        <w:gridCol w:w="476"/>
        <w:gridCol w:w="476"/>
        <w:gridCol w:w="476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FE1FAC" w:rsidRPr="00FE1FAC" w:rsidTr="00FE1FAC">
        <w:trPr>
          <w:tblHeader/>
        </w:trPr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533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да,нет</w:t>
            </w:r>
            <w:proofErr w:type="spellEnd"/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5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FE1FAC" w:rsidRPr="00FE1FAC" w:rsidTr="00FE1FAC">
        <w:trPr>
          <w:trHeight w:val="2200"/>
          <w:tblHeader/>
        </w:trPr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химический фактор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биологический фактор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фиброгенного</w:t>
            </w:r>
            <w:proofErr w:type="spellEnd"/>
            <w:r w:rsidRPr="00FE1FAC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шум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инфразвук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вибрация общая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вибрация локальная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ионизирующие излучения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параметры микроклимата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FAC">
              <w:rPr>
                <w:rFonts w:ascii="Times New Roman" w:hAnsi="Times New Roman" w:cs="Times New Roman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Юридический департамент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правового сопровождения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правового сопровождения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829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юрисконсульт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корпоративного и методологического сопровождения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методологического сопровождения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юрисконсульт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документационного обеспечения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документационного обеспечения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хозяйственного обеспечения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хозяйственного обеспечения в Красноярске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Уборщица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Информационно-технологический блок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Департамент информационных технологий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инфраструктуры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технической поддержки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836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Эксперт по поставляемому оборудованию и программному обеспечению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сопровождения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автоматизированной банковской системы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информационной безопасности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криптографической защиты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Сектор поддержки региона Красноярск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839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Начальник сектора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выявления подозрительных операций и противодействия мошенничеству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842А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843А (842А)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rPr>
          <w:trHeight w:val="178"/>
        </w:trPr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844А (842А)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налогообложения и внутреннего учета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внутрихозяйственных операций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845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846А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847А (846А)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848А (846А)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свода операционного дня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Операционный блок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Операционный департамент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Валютное управление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валютных операций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кассовых операций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кассовых операций дополнительного офиса "Красноярск"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Общий центр обслуживания (Департамент)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поддержки клиентских подразделений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операционного сопровождения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855А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856А (855А)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857А (855А)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858А (855А)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859А (855А)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по работе с запросами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861А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862А (861А)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863А (861А)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сопровождения банковских карт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Департамент сопровождения кредитных операций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сопровождения банковских операций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сопровождения кредитно-финансовых сделок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866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поддержки бизнес-подразделений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сопровождения кредитных процессов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868А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869А (868А)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870А (868А)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871А (868А)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872А (868А)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Экономист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Департамент риск менеджмента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залоговых операций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оценки и сопровождения Регионального бизнеса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874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Департамент розничного бизнеса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поддержки продаж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Контакт-центр (Отдел)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Супервайзер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 информационно-технической поддержки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879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 информационно-технической поддержки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880А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881А (880А)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882А (880А)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883А (880А)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884А (880А)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885А (880А)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886А (880А)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887А (880А)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888А (880А)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889А (880А)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операционной поддержки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891А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892А (891А)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893А (891А)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894А (891А)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895А (891А)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896А (891А)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897А (891А)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898А (891А)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Департамент по работе с персоналом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Центр кадрового учета (Управление)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организационного дизайна и мотивации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подбора и адаптации персонала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работе с персоналом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Менеджер по работе с персоналом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Дирекция Сибирь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Заместитель территориального директора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Дополнительный офис "Красноярск"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 по развитию корпоративного бизнеса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развитию корпоративного бизнеса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Кредитный отдел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Удаленная точка обслуживания "Новосибирск"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Директор по развитию региона Новосибирск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 по развитию корпоративного бизнеса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Удаленная точка обслуживания "Иркутск"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Директор по развитию региона Иркутск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 по развитию корпоративного бизнеса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поддержке клиентов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 клиентского бизнеса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развития корпоративного бизнеса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913А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914А (913А)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915А (913А)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Отдел сопровождения корпоративного бизнеса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сопровождению малого и среднего бизнеса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Дополнительный офис "Правобережный"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развитию корпоративного бизнеса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Дополнительный офис "Советский"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развитию корпоративного бизнеса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развитию корпоративного бизнеса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Управление финансового мониторинга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Общий центр анализа клиентских операций</w:t>
            </w:r>
          </w:p>
        </w:tc>
      </w:tr>
      <w:tr w:rsidR="00FE1FAC" w:rsidRPr="00FE1FAC" w:rsidTr="00FE1FAC">
        <w:tc>
          <w:tcPr>
            <w:tcW w:w="53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Сектор онлайн контроля</w:t>
            </w:r>
          </w:p>
        </w:tc>
      </w:tr>
      <w:tr w:rsidR="00FE1FAC" w:rsidRPr="00FE1FAC" w:rsidTr="00FE1FAC"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FAC" w:rsidRPr="00FE1FAC" w:rsidRDefault="00FE1FAC" w:rsidP="00FE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FC1C00">
        <w:rPr>
          <w:rFonts w:ascii="Times New Roman" w:hAnsi="Times New Roman"/>
          <w:b/>
          <w:sz w:val="20"/>
          <w:szCs w:val="20"/>
        </w:rPr>
        <w:t xml:space="preserve"> г. </w:t>
      </w:r>
      <w:r w:rsidR="00FE1FAC">
        <w:rPr>
          <w:rFonts w:ascii="Times New Roman" w:hAnsi="Times New Roman"/>
          <w:b/>
          <w:sz w:val="20"/>
          <w:szCs w:val="20"/>
        </w:rPr>
        <w:t>Красноярск, г. Иркутск, г. Новосибирск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4137C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>
      <w:bookmarkStart w:id="0" w:name="_GoBack"/>
      <w:bookmarkEnd w:id="0"/>
    </w:p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34137C"/>
    <w:rsid w:val="0045298D"/>
    <w:rsid w:val="004D4AB6"/>
    <w:rsid w:val="007B6D12"/>
    <w:rsid w:val="0083447A"/>
    <w:rsid w:val="00957967"/>
    <w:rsid w:val="00A8588D"/>
    <w:rsid w:val="00AD7D75"/>
    <w:rsid w:val="00B9282A"/>
    <w:rsid w:val="00C71648"/>
    <w:rsid w:val="00D3773A"/>
    <w:rsid w:val="00F31D62"/>
    <w:rsid w:val="00FB5BDD"/>
    <w:rsid w:val="00FC1C00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FE2B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FE1F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E1F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5">
    <w:name w:val="Раздел"/>
    <w:basedOn w:val="a"/>
    <w:link w:val="a6"/>
    <w:rsid w:val="00FE1FAC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Раздел Знак"/>
    <w:link w:val="a5"/>
    <w:rsid w:val="00FE1FA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rsid w:val="00FE1F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7"/>
    <w:rsid w:val="00FE1F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rsid w:val="00FE1F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9"/>
    <w:rsid w:val="00FE1F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2</cp:revision>
  <dcterms:created xsi:type="dcterms:W3CDTF">2025-10-07T04:54:00Z</dcterms:created>
  <dcterms:modified xsi:type="dcterms:W3CDTF">2025-10-07T04:54:00Z</dcterms:modified>
</cp:coreProperties>
</file>