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6C" w:rsidRPr="004D381F" w:rsidRDefault="008C716C" w:rsidP="004D381F">
      <w:pPr>
        <w:spacing w:before="120" w:after="6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bookmarkStart w:id="0" w:name="_GoBack"/>
      <w:bookmarkEnd w:id="0"/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УЧЕТ КОНТРАКТОВ (КРЕДИТНЫХ ДОГОВОРОВ)</w:t>
      </w:r>
      <w:r w:rsidR="006B06BB" w:rsidRPr="009D1448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r w:rsidR="00F70D93">
        <w:rPr>
          <w:rFonts w:ascii="Times New Roman" w:hAnsi="Times New Roman"/>
          <w:b/>
          <w:sz w:val="20"/>
          <w:szCs w:val="20"/>
          <w:u w:val="single"/>
          <w:lang w:val="ru-RU"/>
        </w:rPr>
        <w:t>В</w:t>
      </w:r>
      <w:r w:rsidR="006B06BB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r w:rsidR="006B06BB" w:rsidRPr="009D1448">
        <w:rPr>
          <w:rFonts w:ascii="Times New Roman" w:hAnsi="Times New Roman"/>
          <w:b/>
          <w:sz w:val="20"/>
          <w:szCs w:val="20"/>
          <w:u w:val="single"/>
          <w:lang w:val="ru-RU"/>
        </w:rPr>
        <w:t>ББР Б</w:t>
      </w:r>
      <w:r w:rsidR="006B06BB">
        <w:rPr>
          <w:rFonts w:ascii="Times New Roman" w:hAnsi="Times New Roman"/>
          <w:b/>
          <w:sz w:val="20"/>
          <w:szCs w:val="20"/>
          <w:u w:val="single"/>
          <w:lang w:val="ru-RU"/>
        </w:rPr>
        <w:t>АНК</w:t>
      </w:r>
      <w:r w:rsidR="006B06BB" w:rsidRPr="009D1448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(АО)</w:t>
      </w: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: </w:t>
      </w:r>
    </w:p>
    <w:p w:rsidR="002A796D" w:rsidRPr="004D381F" w:rsidRDefault="008C716C" w:rsidP="004D381F">
      <w:pPr>
        <w:spacing w:before="120" w:after="6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</w:pP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ПОСТАНОВКА НА УЧЕТ, СНЯТИЕ С УЧЕТА, ВНЕСЕНИЕ ИЗМЕНЕНИЙ</w:t>
      </w:r>
      <w:r w:rsidR="00173E93">
        <w:rPr>
          <w:rFonts w:ascii="Times New Roman" w:hAnsi="Times New Roman"/>
          <w:b/>
          <w:sz w:val="20"/>
          <w:szCs w:val="20"/>
          <w:u w:val="single"/>
          <w:lang w:val="ru-RU"/>
        </w:rPr>
        <w:t>, ПРИНЯТИЕ НА ОБСЛУЖИВАНИЕ ИЗ ДРУГОГО БАНКА</w:t>
      </w:r>
    </w:p>
    <w:p w:rsidR="008C716C" w:rsidRPr="004D381F" w:rsidRDefault="008C716C" w:rsidP="004D381F">
      <w:pPr>
        <w:spacing w:before="120" w:after="6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652F84" w:rsidRPr="009D1448" w:rsidRDefault="00652F84" w:rsidP="004D381F">
      <w:pPr>
        <w:pStyle w:val="ac"/>
        <w:numPr>
          <w:ilvl w:val="0"/>
          <w:numId w:val="7"/>
        </w:numPr>
        <w:tabs>
          <w:tab w:val="left" w:pos="1560"/>
        </w:tabs>
        <w:spacing w:before="120" w:after="6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9D1448">
        <w:rPr>
          <w:rFonts w:ascii="Times New Roman" w:hAnsi="Times New Roman"/>
          <w:b/>
          <w:u w:val="single"/>
          <w:lang w:val="ru-RU"/>
        </w:rPr>
        <w:t>Порядок постановки на учет контракта (кредитного договора)</w:t>
      </w:r>
      <w:r w:rsidR="00037668" w:rsidRPr="009D1448">
        <w:rPr>
          <w:rFonts w:ascii="Times New Roman" w:hAnsi="Times New Roman"/>
          <w:b/>
          <w:u w:val="single"/>
          <w:lang w:val="ru-RU"/>
        </w:rPr>
        <w:t>/принятия на обслуживание из другого банка</w:t>
      </w:r>
    </w:p>
    <w:p w:rsidR="00652F84" w:rsidRPr="004D381F" w:rsidRDefault="00652F84" w:rsidP="004D381F">
      <w:pPr>
        <w:spacing w:after="60" w:line="240" w:lineRule="auto"/>
        <w:ind w:firstLine="708"/>
        <w:rPr>
          <w:rFonts w:ascii="Times New Roman" w:hAnsi="Times New Roman"/>
          <w:sz w:val="20"/>
          <w:szCs w:val="20"/>
          <w:lang w:val="ru-RU"/>
        </w:rPr>
      </w:pPr>
    </w:p>
    <w:p w:rsidR="00652F84" w:rsidRPr="004D381F" w:rsidRDefault="00652F84" w:rsidP="004D381F">
      <w:pPr>
        <w:spacing w:after="6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Клиент</w:t>
      </w:r>
      <w:r w:rsidR="002A796D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C716C" w:rsidRPr="004D381F">
        <w:rPr>
          <w:rFonts w:ascii="Times New Roman" w:hAnsi="Times New Roman"/>
          <w:sz w:val="20"/>
          <w:szCs w:val="20"/>
          <w:lang w:val="ru-RU"/>
        </w:rPr>
        <w:t>-</w:t>
      </w:r>
      <w:r w:rsidR="002A796D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D381F">
        <w:rPr>
          <w:rFonts w:ascii="Times New Roman" w:hAnsi="Times New Roman"/>
          <w:sz w:val="20"/>
          <w:szCs w:val="20"/>
          <w:lang w:val="ru-RU"/>
        </w:rPr>
        <w:t>резидент обязан поставить в Банке на учет контракт (кредитный договор)</w:t>
      </w:r>
      <w:r w:rsidR="00562346">
        <w:rPr>
          <w:rFonts w:ascii="Times New Roman" w:hAnsi="Times New Roman"/>
          <w:sz w:val="20"/>
          <w:szCs w:val="20"/>
          <w:lang w:val="ru-RU"/>
        </w:rPr>
        <w:t>, заключенный между резидентом и нерезидентом, условиями которого предусмотрены: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652F84" w:rsidRPr="004D381F" w:rsidRDefault="00652F84" w:rsidP="004D381F">
      <w:pPr>
        <w:pStyle w:val="ac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 xml:space="preserve">экспорт/импорт товаров (в </w:t>
      </w:r>
      <w:proofErr w:type="spellStart"/>
      <w:r w:rsidRPr="004D381F">
        <w:rPr>
          <w:rFonts w:ascii="Times New Roman" w:hAnsi="Times New Roman"/>
          <w:sz w:val="20"/>
          <w:szCs w:val="20"/>
          <w:lang w:val="ru-RU"/>
        </w:rPr>
        <w:t>т.ч</w:t>
      </w:r>
      <w:proofErr w:type="spellEnd"/>
      <w:r w:rsidRPr="004D381F">
        <w:rPr>
          <w:rFonts w:ascii="Times New Roman" w:hAnsi="Times New Roman"/>
          <w:sz w:val="20"/>
          <w:szCs w:val="20"/>
          <w:lang w:val="ru-RU"/>
        </w:rPr>
        <w:t>. агентские договоры, договоры комиссии, договоры поручения)</w:t>
      </w:r>
      <w:r w:rsidRPr="004D381F">
        <w:rPr>
          <w:rStyle w:val="a5"/>
          <w:rFonts w:ascii="Times New Roman" w:hAnsi="Times New Roman"/>
          <w:sz w:val="20"/>
          <w:szCs w:val="20"/>
          <w:lang w:val="ru-RU"/>
        </w:rPr>
        <w:footnoteReference w:id="1"/>
      </w:r>
      <w:r w:rsidRPr="004D381F">
        <w:rPr>
          <w:rFonts w:ascii="Times New Roman" w:hAnsi="Times New Roman"/>
          <w:sz w:val="20"/>
          <w:szCs w:val="20"/>
          <w:lang w:val="ru-RU"/>
        </w:rPr>
        <w:t>;</w:t>
      </w:r>
    </w:p>
    <w:p w:rsidR="00652F84" w:rsidRPr="004D381F" w:rsidRDefault="00652F84" w:rsidP="004D381F">
      <w:pPr>
        <w:pStyle w:val="ac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 xml:space="preserve">выполнение работ, оказание услуг, </w:t>
      </w:r>
      <w:r w:rsidR="00D7513F" w:rsidRPr="004D381F">
        <w:rPr>
          <w:rFonts w:ascii="Times New Roman" w:hAnsi="Times New Roman"/>
          <w:sz w:val="20"/>
          <w:szCs w:val="20"/>
          <w:lang w:val="ru-RU"/>
        </w:rPr>
        <w:t>передач</w:t>
      </w:r>
      <w:r w:rsidR="00D7513F">
        <w:rPr>
          <w:rFonts w:ascii="Times New Roman" w:hAnsi="Times New Roman"/>
          <w:sz w:val="20"/>
          <w:szCs w:val="20"/>
          <w:lang w:val="ru-RU"/>
        </w:rPr>
        <w:t>а</w:t>
      </w:r>
      <w:r w:rsidR="00D7513F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информации и результатов интеллектуальной деятельности (в </w:t>
      </w:r>
      <w:proofErr w:type="spellStart"/>
      <w:r w:rsidRPr="004D381F">
        <w:rPr>
          <w:rFonts w:ascii="Times New Roman" w:hAnsi="Times New Roman"/>
          <w:sz w:val="20"/>
          <w:szCs w:val="20"/>
          <w:lang w:val="ru-RU"/>
        </w:rPr>
        <w:t>т.ч</w:t>
      </w:r>
      <w:proofErr w:type="spellEnd"/>
      <w:r w:rsidRPr="004D381F">
        <w:rPr>
          <w:rFonts w:ascii="Times New Roman" w:hAnsi="Times New Roman"/>
          <w:sz w:val="20"/>
          <w:szCs w:val="20"/>
          <w:lang w:val="ru-RU"/>
        </w:rPr>
        <w:t>. агентские договоры, договоры комиссии, договоры поручения);</w:t>
      </w:r>
    </w:p>
    <w:p w:rsidR="00652F84" w:rsidRPr="004D381F" w:rsidRDefault="00652F84" w:rsidP="004D381F">
      <w:pPr>
        <w:pStyle w:val="ac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предоставление/получение кредитов/займов</w:t>
      </w:r>
      <w:r w:rsidRPr="004D381F">
        <w:rPr>
          <w:rStyle w:val="a5"/>
          <w:rFonts w:ascii="Times New Roman" w:hAnsi="Times New Roman"/>
          <w:sz w:val="20"/>
          <w:szCs w:val="20"/>
          <w:lang w:val="ru-RU"/>
        </w:rPr>
        <w:footnoteReference w:id="2"/>
      </w:r>
      <w:r w:rsidRPr="004D381F">
        <w:rPr>
          <w:rFonts w:ascii="Times New Roman" w:hAnsi="Times New Roman"/>
          <w:sz w:val="20"/>
          <w:szCs w:val="20"/>
          <w:lang w:val="ru-RU"/>
        </w:rPr>
        <w:t>;</w:t>
      </w:r>
    </w:p>
    <w:p w:rsidR="00652F84" w:rsidRPr="004D381F" w:rsidRDefault="00652F84" w:rsidP="004D381F">
      <w:pPr>
        <w:pStyle w:val="ac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продаж</w:t>
      </w:r>
      <w:r w:rsidR="00D7513F">
        <w:rPr>
          <w:rFonts w:ascii="Times New Roman" w:hAnsi="Times New Roman"/>
          <w:sz w:val="20"/>
          <w:szCs w:val="20"/>
          <w:lang w:val="ru-RU"/>
        </w:rPr>
        <w:t>а</w:t>
      </w:r>
      <w:r w:rsidRPr="004D381F">
        <w:rPr>
          <w:rFonts w:ascii="Times New Roman" w:hAnsi="Times New Roman"/>
          <w:sz w:val="20"/>
          <w:szCs w:val="20"/>
          <w:lang w:val="ru-RU"/>
        </w:rPr>
        <w:t>/приобретение и (или) оказание услуг, связанных с продажей (приобретением) на территории РФ (за пределами территории РФ) горюче-смазочных материалов (бункерного топлива), продовольствия, материально-технических запасов и иных товаров для эксплуатации и технического обслуживания транспортных средств</w:t>
      </w:r>
      <w:r w:rsidRPr="004D381F">
        <w:rPr>
          <w:rStyle w:val="a5"/>
          <w:rFonts w:ascii="Times New Roman" w:hAnsi="Times New Roman"/>
          <w:sz w:val="20"/>
          <w:szCs w:val="20"/>
          <w:lang w:val="ru-RU"/>
        </w:rPr>
        <w:footnoteReference w:id="3"/>
      </w:r>
      <w:r w:rsidRPr="004D381F">
        <w:rPr>
          <w:rFonts w:ascii="Times New Roman" w:hAnsi="Times New Roman"/>
          <w:sz w:val="20"/>
          <w:szCs w:val="20"/>
          <w:lang w:val="ru-RU"/>
        </w:rPr>
        <w:t>;</w:t>
      </w:r>
    </w:p>
    <w:p w:rsidR="00652F84" w:rsidRPr="004D381F" w:rsidRDefault="00D7513F" w:rsidP="004D381F">
      <w:pPr>
        <w:pStyle w:val="ac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аренда с условием выкупа арендованного имущества</w:t>
      </w:r>
      <w:r w:rsidR="00C80EFC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652F84" w:rsidRPr="004D381F">
        <w:rPr>
          <w:rFonts w:ascii="Times New Roman" w:hAnsi="Times New Roman"/>
          <w:sz w:val="20"/>
          <w:szCs w:val="20"/>
          <w:lang w:val="ru-RU"/>
        </w:rPr>
        <w:t>финансов</w:t>
      </w:r>
      <w:r w:rsidR="00C80EFC">
        <w:rPr>
          <w:rFonts w:ascii="Times New Roman" w:hAnsi="Times New Roman"/>
          <w:sz w:val="20"/>
          <w:szCs w:val="20"/>
          <w:lang w:val="ru-RU"/>
        </w:rPr>
        <w:t>ая</w:t>
      </w:r>
      <w:r w:rsidR="00652F84" w:rsidRPr="004D381F">
        <w:rPr>
          <w:rFonts w:ascii="Times New Roman" w:hAnsi="Times New Roman"/>
          <w:sz w:val="20"/>
          <w:szCs w:val="20"/>
          <w:lang w:val="ru-RU"/>
        </w:rPr>
        <w:t xml:space="preserve"> аренд</w:t>
      </w:r>
      <w:r w:rsidR="00C80EFC">
        <w:rPr>
          <w:rFonts w:ascii="Times New Roman" w:hAnsi="Times New Roman"/>
          <w:sz w:val="20"/>
          <w:szCs w:val="20"/>
          <w:lang w:val="ru-RU"/>
        </w:rPr>
        <w:t>а</w:t>
      </w:r>
      <w:r w:rsidR="00652F84" w:rsidRPr="004D381F">
        <w:rPr>
          <w:rFonts w:ascii="Times New Roman" w:hAnsi="Times New Roman"/>
          <w:sz w:val="20"/>
          <w:szCs w:val="20"/>
          <w:lang w:val="ru-RU"/>
        </w:rPr>
        <w:t xml:space="preserve"> (лизинга)</w:t>
      </w:r>
      <w:r w:rsidR="00C80EFC">
        <w:rPr>
          <w:rFonts w:ascii="Times New Roman" w:hAnsi="Times New Roman"/>
          <w:sz w:val="20"/>
          <w:szCs w:val="20"/>
          <w:lang w:val="ru-RU"/>
        </w:rPr>
        <w:t>, предусматривающая приобретение предмета лизинга в собственность</w:t>
      </w:r>
      <w:r w:rsidR="00C80EFC">
        <w:rPr>
          <w:rStyle w:val="a5"/>
          <w:rFonts w:ascii="Times New Roman" w:hAnsi="Times New Roman"/>
          <w:sz w:val="20"/>
          <w:szCs w:val="20"/>
          <w:lang w:val="ru-RU"/>
        </w:rPr>
        <w:footnoteReference w:id="4"/>
      </w:r>
    </w:p>
    <w:p w:rsidR="002A796D" w:rsidRPr="004D381F" w:rsidRDefault="002A796D" w:rsidP="004D381F">
      <w:pPr>
        <w:spacing w:after="6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652F84" w:rsidRPr="004D381F" w:rsidRDefault="002A796D" w:rsidP="004D381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в случае если</w:t>
      </w:r>
      <w:r w:rsidRPr="004D381F">
        <w:rPr>
          <w:rFonts w:ascii="Times New Roman" w:hAnsi="Times New Roman"/>
          <w:b/>
          <w:sz w:val="20"/>
          <w:szCs w:val="20"/>
          <w:lang w:val="ru-RU"/>
        </w:rPr>
        <w:t xml:space="preserve"> ОБЩАЯ сумма обязательств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52F84" w:rsidRPr="004D381F">
        <w:rPr>
          <w:rFonts w:ascii="Times New Roman" w:hAnsi="Times New Roman"/>
          <w:b/>
          <w:sz w:val="20"/>
          <w:szCs w:val="20"/>
          <w:lang w:val="ru-RU"/>
        </w:rPr>
        <w:t>равна или превышает эквивалент:</w:t>
      </w:r>
    </w:p>
    <w:p w:rsidR="00652F84" w:rsidRPr="004D381F" w:rsidRDefault="00652F84" w:rsidP="004D381F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для импортных контрактов или кредитных договоров</w:t>
      </w:r>
      <w:r w:rsidR="00BC507E" w:rsidRPr="004D381F">
        <w:rPr>
          <w:rStyle w:val="a5"/>
          <w:rFonts w:ascii="Times New Roman" w:hAnsi="Times New Roman"/>
          <w:sz w:val="20"/>
          <w:szCs w:val="20"/>
          <w:lang w:val="ru-RU"/>
        </w:rPr>
        <w:footnoteReference w:id="5"/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- 3 млн. рублей;</w:t>
      </w:r>
    </w:p>
    <w:p w:rsidR="00652F84" w:rsidRPr="004D381F" w:rsidRDefault="00652F84" w:rsidP="004D381F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 xml:space="preserve">для экспортных контрактов - </w:t>
      </w:r>
      <w:r w:rsidR="00173E93">
        <w:rPr>
          <w:rFonts w:ascii="Times New Roman" w:hAnsi="Times New Roman"/>
          <w:sz w:val="20"/>
          <w:szCs w:val="20"/>
          <w:lang w:val="ru-RU"/>
        </w:rPr>
        <w:t>10</w:t>
      </w:r>
      <w:r w:rsidR="00173E93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D381F">
        <w:rPr>
          <w:rFonts w:ascii="Times New Roman" w:hAnsi="Times New Roman"/>
          <w:sz w:val="20"/>
          <w:szCs w:val="20"/>
          <w:lang w:val="ru-RU"/>
        </w:rPr>
        <w:t>млн. рублей.</w:t>
      </w:r>
    </w:p>
    <w:p w:rsidR="00D54597" w:rsidRPr="004D381F" w:rsidRDefault="00D54597" w:rsidP="004D381F">
      <w:pPr>
        <w:pStyle w:val="ac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52F84" w:rsidRPr="004D381F" w:rsidRDefault="00652F84" w:rsidP="004D381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Сумма обязательств по контракту (кредитному договору) определяется на дату заключения контракта (кредитного договора) либо, в случае изменения суммы обязательств по контракту (кредитному договору), на дату заключения последних изменений (дополнений) к контракту (кредитному договору), предусматривающих такое изменение суммы, по официальному курсу</w:t>
      </w:r>
      <w:r w:rsidR="00614CF7" w:rsidRPr="004D381F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9D1448" w:rsidRPr="004D381F">
        <w:rPr>
          <w:rFonts w:ascii="Times New Roman" w:hAnsi="Times New Roman"/>
          <w:sz w:val="20"/>
          <w:szCs w:val="20"/>
          <w:lang w:val="ru-RU"/>
        </w:rPr>
        <w:t>установленному Банком России</w:t>
      </w:r>
      <w:r w:rsidR="00614CF7" w:rsidRPr="004D381F">
        <w:rPr>
          <w:rFonts w:ascii="Times New Roman" w:hAnsi="Times New Roman"/>
          <w:sz w:val="20"/>
          <w:szCs w:val="20"/>
          <w:lang w:val="ru-RU"/>
        </w:rPr>
        <w:t xml:space="preserve"> для </w:t>
      </w:r>
      <w:r w:rsidRPr="004D381F">
        <w:rPr>
          <w:rFonts w:ascii="Times New Roman" w:hAnsi="Times New Roman"/>
          <w:sz w:val="20"/>
          <w:szCs w:val="20"/>
          <w:lang w:val="ru-RU"/>
        </w:rPr>
        <w:t>иностранных валют по отношению к рублю.</w:t>
      </w:r>
      <w:r w:rsidR="002A796D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54597" w:rsidRPr="004D381F" w:rsidRDefault="00D54597" w:rsidP="004D381F">
      <w:pPr>
        <w:spacing w:after="60" w:line="240" w:lineRule="auto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037668" w:rsidRDefault="00037668" w:rsidP="004D381F">
      <w:pPr>
        <w:spacing w:after="60" w:line="240" w:lineRule="auto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в Банк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необходимо предоставить </w:t>
      </w: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следующие документы:</w:t>
      </w:r>
    </w:p>
    <w:p w:rsidR="00652F84" w:rsidRPr="009D1448" w:rsidRDefault="00661BF2" w:rsidP="004D381F">
      <w:pPr>
        <w:spacing w:after="6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>д</w:t>
      </w:r>
      <w:r w:rsidR="00652F84" w:rsidRPr="009D1448">
        <w:rPr>
          <w:rFonts w:ascii="Times New Roman" w:hAnsi="Times New Roman"/>
          <w:b/>
          <w:sz w:val="20"/>
          <w:szCs w:val="20"/>
          <w:lang w:val="ru-RU"/>
        </w:rPr>
        <w:t xml:space="preserve">ля постановки на учет контракта (кредитного договора) </w:t>
      </w:r>
    </w:p>
    <w:p w:rsidR="00D54597" w:rsidRDefault="00652F84" w:rsidP="009D1448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Копию контракта (кредитного договора)</w:t>
      </w:r>
    </w:p>
    <w:p w:rsidR="00472FB2" w:rsidRPr="000271F2" w:rsidRDefault="00472FB2" w:rsidP="009D1448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0271F2">
        <w:rPr>
          <w:rFonts w:ascii="Times New Roman" w:hAnsi="Times New Roman"/>
          <w:color w:val="000000" w:themeColor="text1"/>
          <w:sz w:val="20"/>
          <w:szCs w:val="20"/>
          <w:lang w:val="ru-RU"/>
        </w:rPr>
        <w:t>Копии дополнительных соглашений к нему, имеющихся на дату подачи Заявления</w:t>
      </w:r>
    </w:p>
    <w:p w:rsidR="00652F84" w:rsidRPr="004D381F" w:rsidRDefault="00652F84" w:rsidP="004D381F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hAnsi="Times New Roman"/>
          <w:sz w:val="20"/>
          <w:szCs w:val="20"/>
          <w:lang w:val="ru-RU"/>
        </w:rPr>
        <w:t>Заявление о постановке на учет контракта</w:t>
      </w:r>
      <w:r w:rsidR="00782725">
        <w:rPr>
          <w:rFonts w:ascii="Times New Roman" w:hAnsi="Times New Roman"/>
          <w:sz w:val="20"/>
          <w:szCs w:val="20"/>
          <w:lang w:val="ru-RU"/>
        </w:rPr>
        <w:t xml:space="preserve"> / 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кредитного договора  </w:t>
      </w:r>
    </w:p>
    <w:p w:rsidR="008A2B87" w:rsidRPr="004D381F" w:rsidRDefault="008A2B87" w:rsidP="004D381F">
      <w:pPr>
        <w:pStyle w:val="ListParagraph1"/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61BF2" w:rsidRDefault="00661BF2" w:rsidP="004D381F">
      <w:pPr>
        <w:pStyle w:val="ListParagraph1"/>
        <w:tabs>
          <w:tab w:val="left" w:pos="0"/>
        </w:tabs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47B84">
        <w:rPr>
          <w:rFonts w:ascii="Times New Roman" w:hAnsi="Times New Roman"/>
          <w:b/>
          <w:sz w:val="20"/>
          <w:szCs w:val="20"/>
          <w:lang w:val="ru-RU"/>
        </w:rPr>
        <w:t xml:space="preserve">для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принятия на обслуживание </w:t>
      </w:r>
      <w:r w:rsidR="001633E4" w:rsidRPr="00D47B84">
        <w:rPr>
          <w:rFonts w:ascii="Times New Roman" w:hAnsi="Times New Roman"/>
          <w:b/>
          <w:sz w:val="20"/>
          <w:szCs w:val="20"/>
          <w:lang w:val="ru-RU"/>
        </w:rPr>
        <w:t>контракта (кредитного договора)</w:t>
      </w:r>
      <w:r w:rsidR="001633E4" w:rsidRPr="009D144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из другого банка</w:t>
      </w:r>
      <w:r w:rsidR="00A74F9E">
        <w:rPr>
          <w:rFonts w:ascii="Times New Roman" w:hAnsi="Times New Roman"/>
          <w:b/>
          <w:sz w:val="20"/>
          <w:szCs w:val="20"/>
          <w:lang w:val="ru-RU"/>
        </w:rPr>
        <w:t>:</w:t>
      </w:r>
    </w:p>
    <w:p w:rsidR="006A0D77" w:rsidRPr="001633E4" w:rsidRDefault="006A0D77" w:rsidP="00661BF2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Заявление о принятии на </w:t>
      </w:r>
      <w:r w:rsidRPr="001633E4">
        <w:rPr>
          <w:rFonts w:ascii="Times New Roman" w:hAnsi="Times New Roman"/>
          <w:sz w:val="20"/>
          <w:szCs w:val="20"/>
          <w:lang w:val="ru-RU"/>
        </w:rPr>
        <w:t xml:space="preserve">обслуживание </w:t>
      </w:r>
      <w:r w:rsidRPr="009D1448">
        <w:rPr>
          <w:rFonts w:ascii="Times New Roman" w:hAnsi="Times New Roman"/>
          <w:sz w:val="20"/>
          <w:szCs w:val="20"/>
          <w:lang w:val="ru-RU"/>
        </w:rPr>
        <w:t>контракта (кредитного договора)</w:t>
      </w:r>
    </w:p>
    <w:p w:rsidR="00472FB2" w:rsidRPr="00472FB2" w:rsidRDefault="00661BF2" w:rsidP="00472FB2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472FB2">
        <w:rPr>
          <w:rFonts w:ascii="Times New Roman" w:hAnsi="Times New Roman"/>
          <w:sz w:val="20"/>
          <w:szCs w:val="20"/>
          <w:lang w:val="ru-RU"/>
        </w:rPr>
        <w:t>Копию контракта (кредитного договора)</w:t>
      </w:r>
    </w:p>
    <w:p w:rsidR="00472FB2" w:rsidRPr="000271F2" w:rsidRDefault="00472FB2" w:rsidP="00472FB2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0271F2">
        <w:rPr>
          <w:rFonts w:ascii="Times New Roman" w:hAnsi="Times New Roman"/>
          <w:color w:val="000000" w:themeColor="text1"/>
          <w:sz w:val="20"/>
          <w:szCs w:val="20"/>
          <w:lang w:val="ru-RU"/>
        </w:rPr>
        <w:t>Копии дополнительных соглашений к нему, имеющихся на дату подачи Заявления</w:t>
      </w:r>
    </w:p>
    <w:p w:rsidR="00472FB2" w:rsidRDefault="00472FB2" w:rsidP="00472FB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  <w:sectPr w:rsidR="00472FB2" w:rsidSect="004D381F">
          <w:footnotePr>
            <w:numRestart w:val="eachPage"/>
          </w:footnotePr>
          <w:pgSz w:w="11906" w:h="16838"/>
          <w:pgMar w:top="709" w:right="991" w:bottom="709" w:left="1418" w:header="708" w:footer="708" w:gutter="0"/>
          <w:cols w:space="708"/>
          <w:docGrid w:linePitch="360"/>
        </w:sectPr>
      </w:pPr>
    </w:p>
    <w:p w:rsidR="00661BF2" w:rsidRPr="000158D5" w:rsidRDefault="00661BF2" w:rsidP="001633E4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633E4">
        <w:rPr>
          <w:rFonts w:ascii="Times New Roman" w:hAnsi="Times New Roman"/>
          <w:sz w:val="20"/>
          <w:szCs w:val="20"/>
          <w:lang w:val="ru-RU"/>
        </w:rPr>
        <w:t>Информацию об уникальном номере контракта (кредитного договора), дате постановки на учет контракта (кредитного договора), дате снятия с учета контракта (кредитного до</w:t>
      </w:r>
      <w:r w:rsidRPr="00671F50">
        <w:rPr>
          <w:rFonts w:ascii="Times New Roman" w:hAnsi="Times New Roman"/>
          <w:sz w:val="20"/>
          <w:szCs w:val="20"/>
          <w:lang w:val="ru-RU"/>
        </w:rPr>
        <w:t>говора) в предыдущем банке, и регистрационн</w:t>
      </w:r>
      <w:r w:rsidRPr="00A13FD7">
        <w:rPr>
          <w:rFonts w:ascii="Times New Roman" w:hAnsi="Times New Roman"/>
          <w:sz w:val="20"/>
          <w:szCs w:val="20"/>
          <w:lang w:val="ru-RU"/>
        </w:rPr>
        <w:t>ый номер предыдущего банка</w:t>
      </w:r>
    </w:p>
    <w:p w:rsidR="006A0D77" w:rsidRDefault="006A0D77" w:rsidP="004D381F">
      <w:pPr>
        <w:pStyle w:val="ListParagraph1"/>
        <w:tabs>
          <w:tab w:val="left" w:pos="0"/>
        </w:tabs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9D1448">
        <w:rPr>
          <w:rFonts w:ascii="Times New Roman" w:hAnsi="Times New Roman"/>
          <w:sz w:val="20"/>
          <w:szCs w:val="20"/>
          <w:u w:val="single"/>
          <w:lang w:val="ru-RU"/>
        </w:rPr>
        <w:t xml:space="preserve">Банк рекомендует предоставлять ведомость банковского контроля, сформированную после снятия с учета контракта в предыдущем </w:t>
      </w:r>
      <w:r w:rsidR="001633E4" w:rsidRPr="001633E4">
        <w:rPr>
          <w:rFonts w:ascii="Times New Roman" w:hAnsi="Times New Roman"/>
          <w:sz w:val="20"/>
          <w:szCs w:val="20"/>
          <w:u w:val="single"/>
          <w:lang w:val="ru-RU"/>
        </w:rPr>
        <w:t>банке</w:t>
      </w:r>
      <w:r w:rsidR="001633E4">
        <w:rPr>
          <w:rFonts w:ascii="Times New Roman" w:hAnsi="Times New Roman"/>
          <w:sz w:val="20"/>
          <w:szCs w:val="20"/>
          <w:u w:val="single"/>
          <w:lang w:val="ru-RU"/>
        </w:rPr>
        <w:t>, т.к.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 в ней содержится вся указанная информация.</w:t>
      </w:r>
    </w:p>
    <w:p w:rsidR="006A0D77" w:rsidRPr="009D1448" w:rsidRDefault="006A0D77" w:rsidP="004D381F">
      <w:pPr>
        <w:pStyle w:val="ListParagraph1"/>
        <w:tabs>
          <w:tab w:val="left" w:pos="0"/>
        </w:tabs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  <w:u w:val="single"/>
          <w:lang w:val="ru-RU"/>
        </w:rPr>
        <w:sectPr w:rsidR="006A0D77" w:rsidRPr="009D1448" w:rsidSect="006A0D77">
          <w:type w:val="continuous"/>
          <w:pgSz w:w="11906" w:h="16838"/>
          <w:pgMar w:top="709" w:right="991" w:bottom="709" w:left="1418" w:header="708" w:footer="708" w:gutter="0"/>
          <w:cols w:space="708"/>
          <w:docGrid w:linePitch="360"/>
        </w:sectPr>
      </w:pPr>
    </w:p>
    <w:p w:rsidR="001633E4" w:rsidRDefault="001633E4" w:rsidP="004D381F">
      <w:pPr>
        <w:pStyle w:val="ListParagraph1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4D381F" w:rsidRPr="00173E93" w:rsidRDefault="006B06BB" w:rsidP="004D381F">
      <w:pPr>
        <w:pStyle w:val="ListParagraph1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  <w:u w:val="single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Срок, в которы</w:t>
      </w:r>
      <w:r w:rsidR="00727B65">
        <w:rPr>
          <w:rFonts w:ascii="Times New Roman" w:hAnsi="Times New Roman"/>
          <w:b/>
          <w:sz w:val="20"/>
          <w:szCs w:val="20"/>
          <w:u w:val="single"/>
          <w:lang w:val="ru-RU"/>
        </w:rPr>
        <w:t>й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Резидент должен осуществить </w:t>
      </w:r>
      <w:r w:rsidR="001478BF"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постановк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у</w:t>
      </w:r>
      <w:r w:rsidR="001478BF"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на учет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r w:rsidR="00652F84" w:rsidRPr="004D381F">
        <w:rPr>
          <w:rFonts w:ascii="Times New Roman" w:eastAsia="Calibri" w:hAnsi="Times New Roman"/>
          <w:b/>
          <w:sz w:val="20"/>
          <w:szCs w:val="20"/>
          <w:u w:val="single"/>
          <w:lang w:val="ru-RU" w:eastAsia="ru-RU"/>
        </w:rPr>
        <w:t>контракта (кредитного договора):</w:t>
      </w:r>
    </w:p>
    <w:p w:rsidR="00F35F5C" w:rsidRPr="009D1448" w:rsidRDefault="00F35F5C" w:rsidP="00F35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F35F5C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в случае если контрактом (кредитным договором) </w:t>
      </w:r>
      <w:r w:rsidRPr="009D1448">
        <w:rPr>
          <w:rFonts w:ascii="Times New Roman" w:eastAsia="Calibri" w:hAnsi="Times New Roman"/>
          <w:b/>
          <w:sz w:val="20"/>
          <w:szCs w:val="20"/>
          <w:u w:val="single"/>
          <w:lang w:val="ru-RU" w:eastAsia="ru-RU"/>
        </w:rPr>
        <w:t>определена сумма обязательств</w:t>
      </w:r>
      <w:r w:rsidRPr="00F35F5C">
        <w:rPr>
          <w:rFonts w:ascii="Times New Roman" w:eastAsia="Calibri" w:hAnsi="Times New Roman"/>
          <w:b/>
          <w:sz w:val="20"/>
          <w:szCs w:val="20"/>
          <w:lang w:val="ru-RU" w:eastAsia="ru-RU"/>
        </w:rPr>
        <w:t>:</w:t>
      </w:r>
    </w:p>
    <w:p w:rsidR="00F35F5C" w:rsidRPr="00F35F5C" w:rsidRDefault="00F35F5C" w:rsidP="009D14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</w:p>
    <w:p w:rsidR="00652F84" w:rsidRPr="004D381F" w:rsidRDefault="00652F84" w:rsidP="009D14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при списании </w:t>
      </w:r>
      <w:r w:rsidR="00F43D39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денежных средств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в пользу нерезидента - не позднее даты представления распоряжения о списании денежных средств</w:t>
      </w:r>
      <w:r w:rsidR="00651C68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со счета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;</w:t>
      </w:r>
    </w:p>
    <w:p w:rsidR="00652F84" w:rsidRPr="004D381F" w:rsidRDefault="00652F84" w:rsidP="009D14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при зачислении </w:t>
      </w:r>
      <w:r w:rsidR="00F43D39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денежных средств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от нерезидента - не позднее </w:t>
      </w:r>
      <w:r w:rsidR="008A2B87" w:rsidRPr="004D381F">
        <w:rPr>
          <w:rFonts w:ascii="Times New Roman" w:eastAsia="Calibri" w:hAnsi="Times New Roman"/>
          <w:sz w:val="20"/>
          <w:szCs w:val="20"/>
          <w:lang w:val="ru-RU" w:eastAsia="ru-RU"/>
        </w:rPr>
        <w:t>15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рабочих дней после даты зачисления иностранной валюты или валюты Р</w:t>
      </w:r>
      <w:r w:rsidR="001478BF" w:rsidRPr="004D381F">
        <w:rPr>
          <w:rFonts w:ascii="Times New Roman" w:eastAsia="Calibri" w:hAnsi="Times New Roman"/>
          <w:sz w:val="20"/>
          <w:szCs w:val="20"/>
          <w:lang w:val="ru-RU" w:eastAsia="ru-RU"/>
        </w:rPr>
        <w:t>Ф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на</w:t>
      </w:r>
      <w:r w:rsidR="006B06BB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счет;</w:t>
      </w:r>
    </w:p>
    <w:p w:rsidR="00652F84" w:rsidRPr="004D381F" w:rsidRDefault="00652F84" w:rsidP="009D1448">
      <w:pPr>
        <w:pStyle w:val="ListParagraph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lastRenderedPageBreak/>
        <w:t>при списании иностранной валюты или валюты Р</w:t>
      </w:r>
      <w:r w:rsidR="001478BF" w:rsidRPr="004D381F">
        <w:rPr>
          <w:rFonts w:ascii="Times New Roman" w:eastAsia="Calibri" w:hAnsi="Times New Roman"/>
          <w:sz w:val="20"/>
          <w:szCs w:val="20"/>
          <w:lang w:val="ru-RU" w:eastAsia="ru-RU"/>
        </w:rPr>
        <w:t>Ф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в пользу нерезидента со счета резидента, открытого </w:t>
      </w: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>в банке-нерезиденте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, или при зачислении иностранной валюты или валюты Р</w:t>
      </w:r>
      <w:r w:rsidR="001478BF" w:rsidRPr="004D381F">
        <w:rPr>
          <w:rFonts w:ascii="Times New Roman" w:eastAsia="Calibri" w:hAnsi="Times New Roman"/>
          <w:sz w:val="20"/>
          <w:szCs w:val="20"/>
          <w:lang w:val="ru-RU" w:eastAsia="ru-RU"/>
        </w:rPr>
        <w:t>Ф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от нерезидента на счет резидента, открытый </w:t>
      </w: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>в банке-нерезиденте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- не позднее </w:t>
      </w:r>
      <w:r w:rsidR="008A2B87" w:rsidRPr="004D381F">
        <w:rPr>
          <w:rFonts w:ascii="Times New Roman" w:eastAsia="Calibri" w:hAnsi="Times New Roman"/>
          <w:sz w:val="20"/>
          <w:szCs w:val="20"/>
          <w:lang w:val="ru-RU" w:eastAsia="ru-RU"/>
        </w:rPr>
        <w:t>30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рабочих дней после месяца, в котором была осуществлена указанная операция;</w:t>
      </w:r>
    </w:p>
    <w:p w:rsidR="00652F84" w:rsidRPr="004D381F" w:rsidRDefault="00652F84" w:rsidP="009D1448">
      <w:pPr>
        <w:pStyle w:val="ListParagraph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hAnsi="Times New Roman"/>
          <w:b/>
          <w:sz w:val="20"/>
          <w:szCs w:val="20"/>
          <w:lang w:val="ru-RU"/>
        </w:rPr>
        <w:t xml:space="preserve">при ввозе/вывозе товаров при наличии требования о декларировании 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- не позднее даты подачи </w:t>
      </w:r>
      <w:r w:rsidR="00D54597" w:rsidRPr="004D381F">
        <w:rPr>
          <w:rFonts w:ascii="Times New Roman" w:hAnsi="Times New Roman"/>
          <w:sz w:val="20"/>
          <w:szCs w:val="20"/>
          <w:lang w:val="ru-RU"/>
        </w:rPr>
        <w:t xml:space="preserve">в таможенный орган </w:t>
      </w:r>
      <w:r w:rsidRPr="004D381F">
        <w:rPr>
          <w:rFonts w:ascii="Times New Roman" w:hAnsi="Times New Roman"/>
          <w:sz w:val="20"/>
          <w:szCs w:val="20"/>
          <w:lang w:val="ru-RU"/>
        </w:rPr>
        <w:t>таможенной декларации;</w:t>
      </w:r>
    </w:p>
    <w:p w:rsidR="00652F84" w:rsidRPr="009D1448" w:rsidRDefault="00652F84" w:rsidP="009D1448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 xml:space="preserve">при ввозе/вывозе товаров при отсутствии требования о декларировании, при выполнении работ, оказании услуг, </w:t>
      </w:r>
      <w:r w:rsidR="00B94408" w:rsidRPr="009D1448">
        <w:rPr>
          <w:rFonts w:ascii="Times New Roman" w:hAnsi="Times New Roman"/>
          <w:b/>
          <w:sz w:val="20"/>
          <w:szCs w:val="20"/>
          <w:lang w:val="ru-RU"/>
        </w:rPr>
        <w:t xml:space="preserve">передаче информации и результатов интеллектуальной деятельности, в том числе исключительных прав на них, </w:t>
      </w:r>
      <w:r w:rsidRPr="009D1448">
        <w:rPr>
          <w:rFonts w:ascii="Times New Roman" w:hAnsi="Times New Roman"/>
          <w:b/>
          <w:sz w:val="20"/>
          <w:szCs w:val="20"/>
          <w:lang w:val="ru-RU"/>
        </w:rPr>
        <w:t>при исполнении обязательств иным способом</w:t>
      </w:r>
      <w:r w:rsidRPr="009D1448">
        <w:rPr>
          <w:rFonts w:ascii="Times New Roman" w:hAnsi="Times New Roman"/>
          <w:sz w:val="20"/>
          <w:szCs w:val="20"/>
          <w:lang w:val="ru-RU"/>
        </w:rPr>
        <w:t xml:space="preserve"> - не позднее срока представления</w:t>
      </w:r>
      <w:r w:rsidR="006B06BB" w:rsidRPr="009D1448">
        <w:rPr>
          <w:rFonts w:ascii="Times New Roman" w:hAnsi="Times New Roman"/>
          <w:sz w:val="20"/>
          <w:szCs w:val="20"/>
          <w:lang w:val="ru-RU"/>
        </w:rPr>
        <w:t xml:space="preserve"> в Банк</w:t>
      </w:r>
      <w:r w:rsidRPr="009D1448">
        <w:rPr>
          <w:rFonts w:ascii="Times New Roman" w:hAnsi="Times New Roman"/>
          <w:sz w:val="20"/>
          <w:szCs w:val="20"/>
          <w:lang w:val="ru-RU"/>
        </w:rPr>
        <w:t xml:space="preserve"> справки о подтверждающих документах</w:t>
      </w:r>
      <w:r w:rsidR="006B06BB" w:rsidRPr="009D1448">
        <w:rPr>
          <w:rFonts w:ascii="Times New Roman" w:hAnsi="Times New Roman"/>
          <w:sz w:val="20"/>
          <w:szCs w:val="20"/>
          <w:lang w:val="ru-RU"/>
        </w:rPr>
        <w:t xml:space="preserve"> (15 рабочих дней </w:t>
      </w:r>
      <w:r w:rsidR="006B06BB" w:rsidRPr="009D1448">
        <w:rPr>
          <w:rFonts w:ascii="Times New Roman" w:eastAsiaTheme="minorHAnsi" w:hAnsi="Times New Roman"/>
          <w:sz w:val="20"/>
          <w:szCs w:val="20"/>
          <w:lang w:val="ru-RU"/>
        </w:rPr>
        <w:t>после последнего дня месяца, в котором были оформлены подтверждающие документы)</w:t>
      </w:r>
      <w:r w:rsidRPr="009D1448">
        <w:rPr>
          <w:rFonts w:ascii="Times New Roman" w:hAnsi="Times New Roman"/>
          <w:sz w:val="20"/>
          <w:szCs w:val="20"/>
          <w:lang w:val="ru-RU"/>
        </w:rPr>
        <w:t>;</w:t>
      </w:r>
    </w:p>
    <w:p w:rsidR="00D54597" w:rsidRPr="004D381F" w:rsidRDefault="00D54597" w:rsidP="004D381F">
      <w:pPr>
        <w:pStyle w:val="ListParagraph1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</w:p>
    <w:p w:rsidR="00F84BE5" w:rsidRPr="009D1448" w:rsidRDefault="00D54597" w:rsidP="004D381F">
      <w:pPr>
        <w:pStyle w:val="ListParagraph1"/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hAnsi="Times New Roman"/>
          <w:b/>
          <w:sz w:val="20"/>
          <w:szCs w:val="20"/>
          <w:lang w:val="ru-RU"/>
        </w:rPr>
        <w:t>в</w:t>
      </w:r>
      <w:r w:rsidR="00E46DA1" w:rsidRPr="004D381F">
        <w:rPr>
          <w:rFonts w:ascii="Times New Roman" w:hAnsi="Times New Roman"/>
          <w:b/>
          <w:sz w:val="20"/>
          <w:szCs w:val="20"/>
          <w:lang w:val="ru-RU"/>
        </w:rPr>
        <w:t xml:space="preserve"> случае если контрактом</w:t>
      </w:r>
      <w:r w:rsidR="00F84BE5" w:rsidRPr="004D381F">
        <w:rPr>
          <w:rFonts w:ascii="Times New Roman" w:hAnsi="Times New Roman"/>
          <w:b/>
          <w:sz w:val="20"/>
          <w:szCs w:val="20"/>
          <w:lang w:val="ru-RU"/>
        </w:rPr>
        <w:t xml:space="preserve"> (кредитным договором) </w:t>
      </w:r>
      <w:r w:rsidR="00F35F5C" w:rsidRPr="009D1448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НЕ </w:t>
      </w:r>
      <w:r w:rsidR="00F84BE5" w:rsidRPr="009D1448">
        <w:rPr>
          <w:rFonts w:ascii="Times New Roman" w:hAnsi="Times New Roman"/>
          <w:b/>
          <w:sz w:val="20"/>
          <w:szCs w:val="20"/>
          <w:u w:val="single"/>
          <w:lang w:val="ru-RU"/>
        </w:rPr>
        <w:t>определена сумма обязательств</w:t>
      </w:r>
      <w:r w:rsidR="00F35F5C">
        <w:rPr>
          <w:rFonts w:ascii="Times New Roman" w:hAnsi="Times New Roman"/>
          <w:b/>
          <w:sz w:val="20"/>
          <w:szCs w:val="20"/>
          <w:lang w:val="ru-RU"/>
        </w:rPr>
        <w:t xml:space="preserve"> (контракт без конкретной суммы, сумма складывается из инвойсов, приложений и т.п.</w:t>
      </w:r>
      <w:proofErr w:type="gramStart"/>
      <w:r w:rsidR="00F35F5C">
        <w:rPr>
          <w:rFonts w:ascii="Times New Roman" w:hAnsi="Times New Roman"/>
          <w:b/>
          <w:sz w:val="20"/>
          <w:szCs w:val="20"/>
          <w:lang w:val="ru-RU"/>
        </w:rPr>
        <w:t xml:space="preserve">) </w:t>
      </w:r>
      <w:r w:rsidR="00F84BE5" w:rsidRPr="004D381F">
        <w:rPr>
          <w:rFonts w:ascii="Times New Roman" w:hAnsi="Times New Roman"/>
          <w:b/>
          <w:sz w:val="20"/>
          <w:szCs w:val="20"/>
          <w:lang w:val="ru-RU"/>
        </w:rPr>
        <w:t>:</w:t>
      </w:r>
      <w:proofErr w:type="gramEnd"/>
    </w:p>
    <w:p w:rsidR="00F35F5C" w:rsidRPr="004D381F" w:rsidRDefault="00F35F5C" w:rsidP="009D1448">
      <w:pPr>
        <w:pStyle w:val="ListParagraph1"/>
        <w:tabs>
          <w:tab w:val="left" w:pos="284"/>
        </w:tabs>
        <w:autoSpaceDE w:val="0"/>
        <w:autoSpaceDN w:val="0"/>
        <w:adjustRightInd w:val="0"/>
        <w:spacing w:after="60" w:line="240" w:lineRule="auto"/>
        <w:ind w:left="0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</w:p>
    <w:p w:rsidR="00906983" w:rsidRPr="004D381F" w:rsidRDefault="00F84BE5" w:rsidP="004D381F">
      <w:pPr>
        <w:pStyle w:val="ListParagraph1"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 xml:space="preserve">при списании </w:t>
      </w:r>
      <w:r w:rsidR="001478BF" w:rsidRPr="009D1448">
        <w:rPr>
          <w:rFonts w:ascii="Times New Roman" w:hAnsi="Times New Roman"/>
          <w:b/>
          <w:sz w:val="20"/>
          <w:szCs w:val="20"/>
          <w:lang w:val="ru-RU"/>
        </w:rPr>
        <w:t>денежных средств</w:t>
      </w:r>
      <w:r w:rsidR="001478BF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6983" w:rsidRPr="004D381F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="00906983" w:rsidRPr="004D381F">
        <w:rPr>
          <w:rFonts w:ascii="Times New Roman" w:eastAsia="Calibri" w:hAnsi="Times New Roman"/>
          <w:sz w:val="20"/>
          <w:szCs w:val="20"/>
          <w:lang w:val="ru-RU" w:eastAsia="ru-RU"/>
        </w:rPr>
        <w:t>не позднее даты представления распоряжения о списании денежных средств со счета</w:t>
      </w:r>
      <w:r w:rsidR="00E46DA1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90698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при проведении той операции, в результате которой сумма расчетов </w:t>
      </w:r>
      <w:r w:rsidR="002011DB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будет равна или превысит в эквиваленте </w:t>
      </w:r>
      <w:r w:rsidR="00906983" w:rsidRPr="004D381F">
        <w:rPr>
          <w:rFonts w:ascii="Times New Roman" w:eastAsia="Calibri" w:hAnsi="Times New Roman"/>
          <w:sz w:val="20"/>
          <w:szCs w:val="20"/>
          <w:lang w:val="ru-RU" w:eastAsia="ru-RU"/>
        </w:rPr>
        <w:t>по импортному контракту (кредитному договору) 3 млн. рублей;</w:t>
      </w:r>
    </w:p>
    <w:p w:rsidR="00E46DA1" w:rsidRPr="004D381F" w:rsidRDefault="00906983" w:rsidP="004D381F">
      <w:pPr>
        <w:pStyle w:val="ListParagraph1"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 xml:space="preserve">при зачислении </w:t>
      </w:r>
      <w:r w:rsidR="001478BF" w:rsidRPr="009D1448">
        <w:rPr>
          <w:rFonts w:ascii="Times New Roman" w:hAnsi="Times New Roman"/>
          <w:b/>
          <w:sz w:val="20"/>
          <w:szCs w:val="20"/>
          <w:lang w:val="ru-RU"/>
        </w:rPr>
        <w:t>денежных средств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– не </w:t>
      </w:r>
      <w:r w:rsidR="00822693" w:rsidRPr="004D381F">
        <w:rPr>
          <w:rFonts w:ascii="Times New Roman" w:hAnsi="Times New Roman"/>
          <w:sz w:val="20"/>
          <w:szCs w:val="20"/>
          <w:lang w:val="ru-RU"/>
        </w:rPr>
        <w:t xml:space="preserve">позднее 15 рабочих дней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после даты зачисления </w:t>
      </w:r>
      <w:r w:rsidR="002F3CD8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средств </w:t>
      </w:r>
      <w:r w:rsidR="00E46DA1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при проведении 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той </w:t>
      </w:r>
      <w:r w:rsidR="00E46DA1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операции,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в результате которой сумма расчетов </w:t>
      </w:r>
      <w:r w:rsidR="002011DB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будет равна или превысит в </w:t>
      </w:r>
      <w:proofErr w:type="gramStart"/>
      <w:r w:rsidR="002011DB" w:rsidRPr="004D381F">
        <w:rPr>
          <w:rFonts w:ascii="Times New Roman" w:eastAsia="Calibri" w:hAnsi="Times New Roman"/>
          <w:sz w:val="20"/>
          <w:szCs w:val="20"/>
          <w:lang w:val="ru-RU" w:eastAsia="ru-RU"/>
        </w:rPr>
        <w:t>эквиваленте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 по</w:t>
      </w:r>
      <w:proofErr w:type="gramEnd"/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экспортному </w:t>
      </w:r>
      <w:r w:rsidRPr="004D381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2011DB" w:rsidRPr="004D381F">
        <w:rPr>
          <w:rFonts w:ascii="Times New Roman" w:hAnsi="Times New Roman"/>
          <w:sz w:val="20"/>
          <w:szCs w:val="20"/>
          <w:lang w:val="ru-RU"/>
        </w:rPr>
        <w:t>контракту</w:t>
      </w:r>
      <w:r w:rsidR="002011DB" w:rsidRPr="004D381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35F5C">
        <w:rPr>
          <w:rFonts w:ascii="Times New Roman" w:eastAsia="Calibri" w:hAnsi="Times New Roman"/>
          <w:sz w:val="20"/>
          <w:szCs w:val="20"/>
          <w:lang w:val="ru-RU" w:eastAsia="ru-RU"/>
        </w:rPr>
        <w:t>10</w:t>
      </w:r>
      <w:r w:rsidR="00F35F5C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млн. рублей</w:t>
      </w:r>
      <w:r w:rsidR="00E46DA1" w:rsidRPr="004D381F">
        <w:rPr>
          <w:rFonts w:ascii="Times New Roman" w:hAnsi="Times New Roman"/>
          <w:b/>
          <w:sz w:val="20"/>
          <w:szCs w:val="20"/>
          <w:lang w:val="ru-RU"/>
        </w:rPr>
        <w:t>;</w:t>
      </w:r>
    </w:p>
    <w:p w:rsidR="00E46DA1" w:rsidRDefault="00E46DA1" w:rsidP="004D381F">
      <w:pPr>
        <w:pStyle w:val="ListParagraph1"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 xml:space="preserve">при исполнении обязательств </w:t>
      </w:r>
      <w:r w:rsidR="00FF39F5" w:rsidRPr="009D1448">
        <w:rPr>
          <w:rFonts w:ascii="Times New Roman" w:hAnsi="Times New Roman"/>
          <w:b/>
          <w:sz w:val="20"/>
          <w:szCs w:val="20"/>
          <w:lang w:val="ru-RU"/>
        </w:rPr>
        <w:t xml:space="preserve">по контракту (кредитному договору) </w:t>
      </w:r>
      <w:r w:rsidRPr="009D1448">
        <w:rPr>
          <w:rFonts w:ascii="Times New Roman" w:hAnsi="Times New Roman"/>
          <w:b/>
          <w:sz w:val="20"/>
          <w:szCs w:val="20"/>
          <w:lang w:val="ru-RU"/>
        </w:rPr>
        <w:t>посредством ввоза на территорию РФ</w:t>
      </w:r>
      <w:r w:rsidR="00822693" w:rsidRPr="009D1448">
        <w:rPr>
          <w:rFonts w:ascii="Times New Roman" w:hAnsi="Times New Roman"/>
          <w:b/>
          <w:sz w:val="20"/>
          <w:szCs w:val="20"/>
          <w:lang w:val="ru-RU"/>
        </w:rPr>
        <w:t>/</w:t>
      </w:r>
      <w:r w:rsidRPr="009D1448">
        <w:rPr>
          <w:rFonts w:ascii="Times New Roman" w:hAnsi="Times New Roman"/>
          <w:b/>
          <w:sz w:val="20"/>
          <w:szCs w:val="20"/>
          <w:lang w:val="ru-RU"/>
        </w:rPr>
        <w:t>вывоза с территории РФ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и при наличии требования о таможенном декларировании товаров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-  не позднее даты подачи</w:t>
      </w:r>
      <w:r w:rsidR="00F35F5C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в таможенный орган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той декларации на товары, документа, используемого в качестве декларации на товары, 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в результате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котор</w:t>
      </w:r>
      <w:r w:rsidR="00F3728B">
        <w:rPr>
          <w:rFonts w:ascii="Times New Roman" w:eastAsia="Calibri" w:hAnsi="Times New Roman"/>
          <w:sz w:val="20"/>
          <w:szCs w:val="20"/>
          <w:lang w:val="ru-RU" w:eastAsia="ru-RU"/>
        </w:rPr>
        <w:t>ой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стоимость товара </w:t>
      </w:r>
      <w:r w:rsidR="002011DB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будет равна или превысит в эквиваленте 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по импортному контракту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3 млн. рублей, по экспортному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822693" w:rsidRPr="004D381F">
        <w:rPr>
          <w:rFonts w:ascii="Times New Roman" w:hAnsi="Times New Roman"/>
          <w:sz w:val="20"/>
          <w:szCs w:val="20"/>
          <w:lang w:val="ru-RU"/>
        </w:rPr>
        <w:t xml:space="preserve">контракту </w:t>
      </w:r>
      <w:r w:rsidR="00F35F5C">
        <w:rPr>
          <w:rFonts w:ascii="Times New Roman" w:eastAsia="Calibri" w:hAnsi="Times New Roman"/>
          <w:sz w:val="20"/>
          <w:szCs w:val="20"/>
          <w:lang w:val="ru-RU" w:eastAsia="ru-RU"/>
        </w:rPr>
        <w:t>10</w:t>
      </w:r>
      <w:r w:rsidR="00F35F5C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млн. рублей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>;</w:t>
      </w:r>
    </w:p>
    <w:p w:rsidR="005756CD" w:rsidRPr="000271F2" w:rsidRDefault="00CF788D" w:rsidP="004A02DD">
      <w:pPr>
        <w:pStyle w:val="ListParagraph1"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0271F2"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  <w:t>при ввозе/вывозе товаров при отсутствии требования о декларировании, при выполнении работ, оказании услуг, передаче информации и результатов интеллектуальной деятельности, в том числе исключительных прав на них</w:t>
      </w:r>
      <w:r w:rsidR="009C7380" w:rsidRPr="000271F2"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  <w:t>,</w:t>
      </w:r>
      <w:r w:rsidRPr="000271F2">
        <w:rPr>
          <w:rFonts w:ascii="Times New Roman" w:eastAsia="Calibri" w:hAnsi="Times New Roman"/>
          <w:color w:val="000000" w:themeColor="text1"/>
          <w:sz w:val="20"/>
          <w:szCs w:val="20"/>
          <w:lang w:val="ru-RU" w:eastAsia="ru-RU"/>
        </w:rPr>
        <w:t xml:space="preserve"> в результате оформления которых стоимость товара или услуг будет равна или превысит в эквиваленте по импортному контракту 3 млн. рублей, по экспортному </w:t>
      </w:r>
      <w:r w:rsidRPr="000271F2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контракту </w:t>
      </w:r>
      <w:r w:rsidRPr="000271F2">
        <w:rPr>
          <w:rFonts w:ascii="Times New Roman" w:eastAsia="Calibri" w:hAnsi="Times New Roman"/>
          <w:color w:val="000000" w:themeColor="text1"/>
          <w:sz w:val="20"/>
          <w:szCs w:val="20"/>
          <w:lang w:val="ru-RU" w:eastAsia="ru-RU"/>
        </w:rPr>
        <w:t>10 млн. рублей;</w:t>
      </w:r>
      <w:r w:rsidRPr="000271F2"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  <w:t xml:space="preserve"> </w:t>
      </w:r>
      <w:r w:rsidRPr="000271F2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- не позднее срока представления в Банк справки о подтверждающих документах (15 рабочих дней </w:t>
      </w:r>
      <w:r w:rsidRPr="000271F2">
        <w:rPr>
          <w:rFonts w:ascii="Times New Roman" w:eastAsiaTheme="minorHAnsi" w:hAnsi="Times New Roman"/>
          <w:color w:val="000000" w:themeColor="text1"/>
          <w:sz w:val="20"/>
          <w:szCs w:val="20"/>
          <w:lang w:val="ru-RU"/>
        </w:rPr>
        <w:t>после последнего дня месяца, в котором были оформлены подтверждающие документы)</w:t>
      </w:r>
      <w:r w:rsidRPr="000271F2">
        <w:rPr>
          <w:rFonts w:ascii="Times New Roman" w:hAnsi="Times New Roman"/>
          <w:color w:val="000000" w:themeColor="text1"/>
          <w:sz w:val="20"/>
          <w:szCs w:val="20"/>
          <w:lang w:val="ru-RU"/>
        </w:rPr>
        <w:t>;</w:t>
      </w:r>
    </w:p>
    <w:p w:rsidR="00FF39F5" w:rsidRPr="004D381F" w:rsidRDefault="00FF39F5" w:rsidP="004D381F">
      <w:pPr>
        <w:pStyle w:val="ListParagraph1"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9D1448">
        <w:rPr>
          <w:rFonts w:ascii="Times New Roman" w:hAnsi="Times New Roman"/>
          <w:b/>
          <w:sz w:val="20"/>
          <w:szCs w:val="20"/>
          <w:lang w:val="ru-RU"/>
        </w:rPr>
        <w:t>при исполнении обязательств</w:t>
      </w:r>
      <w:r w:rsidR="00822693" w:rsidRPr="009D144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D1448">
        <w:rPr>
          <w:rFonts w:ascii="Times New Roman" w:hAnsi="Times New Roman"/>
          <w:b/>
          <w:sz w:val="20"/>
          <w:szCs w:val="20"/>
          <w:lang w:val="ru-RU"/>
        </w:rPr>
        <w:t>иным способом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- не позднее срока представления справки о подтверждающих документах</w:t>
      </w:r>
      <w:r w:rsidR="00822693"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D381F">
        <w:rPr>
          <w:rFonts w:ascii="Times New Roman" w:hAnsi="Times New Roman"/>
          <w:sz w:val="20"/>
          <w:szCs w:val="20"/>
          <w:lang w:val="ru-RU"/>
        </w:rPr>
        <w:t>в связи с исполнением обязательств на сумму, равную или</w:t>
      </w:r>
      <w:r w:rsidR="00822693" w:rsidRPr="004D381F">
        <w:rPr>
          <w:rFonts w:ascii="Times New Roman" w:hAnsi="Times New Roman"/>
          <w:sz w:val="20"/>
          <w:szCs w:val="20"/>
          <w:lang w:val="ru-RU"/>
        </w:rPr>
        <w:t xml:space="preserve"> превышающую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22693" w:rsidRPr="004D381F">
        <w:rPr>
          <w:rFonts w:ascii="Times New Roman" w:hAnsi="Times New Roman"/>
          <w:sz w:val="20"/>
          <w:szCs w:val="20"/>
          <w:lang w:val="ru-RU"/>
        </w:rPr>
        <w:t xml:space="preserve">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эквиваленте </w:t>
      </w:r>
      <w:r w:rsidR="002011DB" w:rsidRPr="004D381F">
        <w:rPr>
          <w:rFonts w:ascii="Times New Roman" w:hAnsi="Times New Roman"/>
          <w:sz w:val="20"/>
          <w:szCs w:val="20"/>
          <w:lang w:val="ru-RU"/>
        </w:rPr>
        <w:t xml:space="preserve">по импортному контракту (кредитному договору)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3 млн. </w:t>
      </w:r>
      <w:proofErr w:type="gramStart"/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рублей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>,  по</w:t>
      </w:r>
      <w:proofErr w:type="gramEnd"/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экспортному контракту </w:t>
      </w:r>
      <w:r w:rsidR="00F3728B">
        <w:rPr>
          <w:rFonts w:ascii="Times New Roman" w:eastAsia="Calibri" w:hAnsi="Times New Roman"/>
          <w:sz w:val="20"/>
          <w:szCs w:val="20"/>
          <w:lang w:val="ru-RU" w:eastAsia="ru-RU"/>
        </w:rPr>
        <w:t>10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млн. рублей</w:t>
      </w:r>
      <w:r w:rsidR="00F3728B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F3728B" w:rsidRPr="00D47B84">
        <w:rPr>
          <w:rFonts w:ascii="Times New Roman" w:hAnsi="Times New Roman"/>
          <w:sz w:val="20"/>
          <w:szCs w:val="20"/>
          <w:lang w:val="ru-RU"/>
        </w:rPr>
        <w:t xml:space="preserve">(15 рабочих дней </w:t>
      </w:r>
      <w:r w:rsidR="00F3728B" w:rsidRPr="00D47B84">
        <w:rPr>
          <w:rFonts w:ascii="Times New Roman" w:eastAsiaTheme="minorHAnsi" w:hAnsi="Times New Roman"/>
          <w:sz w:val="20"/>
          <w:szCs w:val="20"/>
          <w:lang w:val="ru-RU"/>
        </w:rPr>
        <w:t>после последнего дня месяца, в котором были оформлены подтверждающие документы)</w:t>
      </w:r>
      <w:r w:rsidR="00822693" w:rsidRPr="004D381F">
        <w:rPr>
          <w:rFonts w:ascii="Times New Roman" w:eastAsia="Calibri" w:hAnsi="Times New Roman"/>
          <w:sz w:val="20"/>
          <w:szCs w:val="20"/>
          <w:lang w:val="ru-RU" w:eastAsia="ru-RU"/>
        </w:rPr>
        <w:t>.</w:t>
      </w:r>
    </w:p>
    <w:p w:rsidR="00727B65" w:rsidRDefault="00727B65" w:rsidP="006A0D77">
      <w:pPr>
        <w:pStyle w:val="ListParagraph1"/>
        <w:tabs>
          <w:tab w:val="left" w:pos="0"/>
        </w:tabs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27B65" w:rsidRDefault="00727B65" w:rsidP="00727B65">
      <w:pPr>
        <w:pStyle w:val="ListParagraph1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  <w:u w:val="single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Срок, в который Резидент должен предоставить в Банк документы для принятия контракта (кредитного договора) из другого банка</w:t>
      </w:r>
      <w:r w:rsidRPr="004D381F">
        <w:rPr>
          <w:rFonts w:ascii="Times New Roman" w:eastAsia="Calibri" w:hAnsi="Times New Roman"/>
          <w:b/>
          <w:sz w:val="20"/>
          <w:szCs w:val="20"/>
          <w:u w:val="single"/>
          <w:lang w:val="ru-RU" w:eastAsia="ru-RU"/>
        </w:rPr>
        <w:t>:</w:t>
      </w:r>
    </w:p>
    <w:p w:rsidR="00727B65" w:rsidRPr="009D1448" w:rsidRDefault="00F43D39" w:rsidP="009D1448">
      <w:pPr>
        <w:pStyle w:val="ListParagraph1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0" w:firstLine="0"/>
        <w:contextualSpacing w:val="0"/>
        <w:jc w:val="both"/>
        <w:rPr>
          <w:rFonts w:ascii="Times New Roman" w:eastAsia="Calibri" w:hAnsi="Times New Roman"/>
          <w:sz w:val="20"/>
          <w:szCs w:val="20"/>
          <w:u w:val="single"/>
          <w:lang w:val="ru-RU" w:eastAsia="ru-RU"/>
        </w:rPr>
      </w:pPr>
      <w:r w:rsidRPr="001A07F4">
        <w:rPr>
          <w:rFonts w:ascii="Times New Roman" w:eastAsia="Calibri" w:hAnsi="Times New Roman"/>
          <w:b/>
          <w:sz w:val="20"/>
          <w:szCs w:val="20"/>
          <w:lang w:val="ru-RU" w:eastAsia="ru-RU"/>
        </w:rPr>
        <w:t>в</w:t>
      </w:r>
      <w:r w:rsidRPr="000158D5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 случае отсутствия списания/зачисления денежных средств/иного исполнения обязательств 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–           не позднее </w:t>
      </w:r>
      <w:r w:rsidRPr="009D1448">
        <w:rPr>
          <w:rFonts w:ascii="Times New Roman" w:hAnsi="Times New Roman"/>
          <w:sz w:val="20"/>
          <w:szCs w:val="20"/>
          <w:lang w:val="ru-RU"/>
        </w:rPr>
        <w:t>30 рабочих дней</w:t>
      </w:r>
      <w:r w:rsidRPr="001A07F4">
        <w:rPr>
          <w:rFonts w:ascii="Times New Roman" w:hAnsi="Times New Roman"/>
          <w:sz w:val="20"/>
          <w:szCs w:val="20"/>
          <w:lang w:val="ru-RU"/>
        </w:rPr>
        <w:t xml:space="preserve"> после даты снятия с учета контракта (кредитного договора) в предыдущем банке</w:t>
      </w:r>
    </w:p>
    <w:p w:rsidR="00F43D39" w:rsidRPr="009D1448" w:rsidRDefault="00F43D39" w:rsidP="009D1448">
      <w:pPr>
        <w:pStyle w:val="ListParagraph1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0" w:firstLine="0"/>
        <w:contextualSpacing w:val="0"/>
        <w:jc w:val="both"/>
        <w:rPr>
          <w:rFonts w:ascii="Times New Roman" w:eastAsia="Calibri" w:hAnsi="Times New Roman"/>
          <w:sz w:val="20"/>
          <w:szCs w:val="20"/>
          <w:u w:val="single"/>
          <w:lang w:val="ru-RU" w:eastAsia="ru-RU"/>
        </w:rPr>
      </w:pPr>
      <w:r w:rsidRPr="001A07F4">
        <w:rPr>
          <w:rFonts w:ascii="Times New Roman" w:eastAsia="Calibri" w:hAnsi="Times New Roman"/>
          <w:b/>
          <w:sz w:val="20"/>
          <w:szCs w:val="20"/>
          <w:lang w:val="ru-RU" w:eastAsia="ru-RU"/>
        </w:rPr>
        <w:t>в случае, если в период между датой снятия с учета ко</w:t>
      </w:r>
      <w:r w:rsidRPr="000158D5">
        <w:rPr>
          <w:rFonts w:ascii="Times New Roman" w:eastAsia="Calibri" w:hAnsi="Times New Roman"/>
          <w:b/>
          <w:sz w:val="20"/>
          <w:szCs w:val="20"/>
          <w:lang w:val="ru-RU" w:eastAsia="ru-RU"/>
        </w:rPr>
        <w:t>нтракта (кредитного договора) и датой принятия его на обслуживание происходит списание/зачисление денежных средств в Банке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- </w:t>
      </w:r>
    </w:p>
    <w:p w:rsidR="00F43D39" w:rsidRPr="004D381F" w:rsidRDefault="00F43D39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при списании </w:t>
      </w:r>
      <w:r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денежных средств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в пользу нерезидента - не позднее даты представления распоряжения о списании денежных средств со сче</w:t>
      </w:r>
      <w:r w:rsidR="00A74F9E">
        <w:rPr>
          <w:rFonts w:ascii="Times New Roman" w:eastAsia="Calibri" w:hAnsi="Times New Roman"/>
          <w:sz w:val="20"/>
          <w:szCs w:val="20"/>
          <w:lang w:val="ru-RU" w:eastAsia="ru-RU"/>
        </w:rPr>
        <w:t>та</w:t>
      </w:r>
    </w:p>
    <w:p w:rsidR="00F43D39" w:rsidRPr="004D381F" w:rsidRDefault="00F43D39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4D381F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при зачислении </w:t>
      </w:r>
      <w:r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денежных средств </w:t>
      </w:r>
      <w:r w:rsidRPr="004D381F">
        <w:rPr>
          <w:rFonts w:ascii="Times New Roman" w:eastAsia="Calibri" w:hAnsi="Times New Roman"/>
          <w:sz w:val="20"/>
          <w:szCs w:val="20"/>
          <w:lang w:val="ru-RU" w:eastAsia="ru-RU"/>
        </w:rPr>
        <w:t>от нерезидента - не позднее 15 рабочих дней после даты зачисления иностранной валюты или валюты РФ на</w:t>
      </w:r>
      <w:r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A74F9E">
        <w:rPr>
          <w:rFonts w:ascii="Times New Roman" w:eastAsia="Calibri" w:hAnsi="Times New Roman"/>
          <w:sz w:val="20"/>
          <w:szCs w:val="20"/>
          <w:lang w:val="ru-RU" w:eastAsia="ru-RU"/>
        </w:rPr>
        <w:t>счет</w:t>
      </w:r>
    </w:p>
    <w:p w:rsidR="004D381F" w:rsidRPr="00173E93" w:rsidRDefault="004D381F" w:rsidP="004D381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ru-RU" w:eastAsia="ru-RU"/>
        </w:rPr>
      </w:pPr>
    </w:p>
    <w:p w:rsidR="00652F84" w:rsidRPr="009D1448" w:rsidRDefault="00652F84" w:rsidP="004D381F">
      <w:pPr>
        <w:pStyle w:val="ac"/>
        <w:numPr>
          <w:ilvl w:val="0"/>
          <w:numId w:val="7"/>
        </w:numPr>
        <w:spacing w:after="60" w:line="240" w:lineRule="auto"/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9D1448">
        <w:rPr>
          <w:rFonts w:ascii="Times New Roman" w:hAnsi="Times New Roman"/>
          <w:b/>
          <w:bCs/>
          <w:u w:val="single"/>
          <w:lang w:val="ru-RU"/>
        </w:rPr>
        <w:t>Порядок снятия контракта (кредитного договора) с учета</w:t>
      </w:r>
      <w:r w:rsidR="002011DB" w:rsidRPr="009D1448">
        <w:rPr>
          <w:rFonts w:ascii="Times New Roman" w:hAnsi="Times New Roman"/>
          <w:b/>
          <w:bCs/>
          <w:u w:val="single"/>
          <w:lang w:val="ru-RU"/>
        </w:rPr>
        <w:t xml:space="preserve"> </w:t>
      </w:r>
    </w:p>
    <w:p w:rsidR="00671F50" w:rsidRDefault="00671F50" w:rsidP="00671F5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671F50" w:rsidRDefault="00671F50" w:rsidP="00671F5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Основания для снятия</w:t>
      </w:r>
      <w:r w:rsidR="00A13FD7">
        <w:rPr>
          <w:rFonts w:ascii="Times New Roman" w:hAnsi="Times New Roman"/>
          <w:b/>
          <w:bCs/>
          <w:sz w:val="20"/>
          <w:szCs w:val="20"/>
          <w:lang w:val="ru-RU"/>
        </w:rPr>
        <w:t xml:space="preserve"> Клиентом-резидентом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с учета 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контракт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 xml:space="preserve"> (кредитн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ого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 xml:space="preserve"> договор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)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671F50" w:rsidRDefault="00671F50" w:rsidP="00671F5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 xml:space="preserve">пункт 6.1 Инструкции </w:t>
      </w:r>
      <w:r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 xml:space="preserve">БР № </w:t>
      </w:r>
      <w:r w:rsidRPr="004D381F"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>181-И</w:t>
      </w:r>
      <w:r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 xml:space="preserve"> от 16.08.2017г.</w:t>
      </w:r>
    </w:p>
    <w:p w:rsidR="00671F50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6.1.1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перевод контракта (кредитного договора) на обслуживание в другой банк (включая перевод из одного филиала или </w:t>
      </w:r>
      <w:r>
        <w:rPr>
          <w:rFonts w:ascii="Times New Roman" w:hAnsi="Times New Roman"/>
          <w:bCs/>
          <w:sz w:val="20"/>
          <w:szCs w:val="20"/>
          <w:lang w:val="ru-RU"/>
        </w:rPr>
        <w:t>головного офиса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в другой филиал или </w:t>
      </w:r>
      <w:r>
        <w:rPr>
          <w:rFonts w:ascii="Times New Roman" w:hAnsi="Times New Roman"/>
          <w:bCs/>
          <w:sz w:val="20"/>
          <w:szCs w:val="20"/>
          <w:lang w:val="ru-RU"/>
        </w:rPr>
        <w:t>головной офис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того же </w:t>
      </w:r>
      <w:r>
        <w:rPr>
          <w:rFonts w:ascii="Times New Roman" w:hAnsi="Times New Roman"/>
          <w:bCs/>
          <w:sz w:val="20"/>
          <w:szCs w:val="20"/>
          <w:lang w:val="ru-RU"/>
        </w:rPr>
        <w:t>б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анка)</w:t>
      </w:r>
      <w:r>
        <w:rPr>
          <w:rFonts w:ascii="Times New Roman" w:hAnsi="Times New Roman"/>
          <w:bCs/>
          <w:sz w:val="20"/>
          <w:szCs w:val="20"/>
          <w:lang w:val="ru-RU"/>
        </w:rPr>
        <w:t>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6.1.1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ru-RU"/>
        </w:rPr>
        <w:t>-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закрыти</w:t>
      </w:r>
      <w:r>
        <w:rPr>
          <w:rFonts w:ascii="Times New Roman" w:hAnsi="Times New Roman"/>
          <w:bCs/>
          <w:sz w:val="20"/>
          <w:szCs w:val="20"/>
          <w:lang w:val="ru-RU"/>
        </w:rPr>
        <w:t>е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резидентом всех расчетных счетов в Банке;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6.1.2.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исполнени</w:t>
      </w:r>
      <w:r>
        <w:rPr>
          <w:rFonts w:ascii="Times New Roman" w:hAnsi="Times New Roman"/>
          <w:bCs/>
          <w:sz w:val="20"/>
          <w:szCs w:val="20"/>
          <w:lang w:val="ru-RU"/>
        </w:rPr>
        <w:t>е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сторонами всех обязательств по контракту (кредитному договору), включая исполнение обязательств третьим лицом</w:t>
      </w:r>
      <w:r>
        <w:rPr>
          <w:rFonts w:ascii="Times New Roman" w:hAnsi="Times New Roman"/>
          <w:bCs/>
          <w:sz w:val="20"/>
          <w:szCs w:val="20"/>
          <w:lang w:val="ru-RU"/>
        </w:rPr>
        <w:t>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6.1.3.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у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ступк</w:t>
      </w:r>
      <w:r>
        <w:rPr>
          <w:rFonts w:ascii="Times New Roman" w:hAnsi="Times New Roman"/>
          <w:bCs/>
          <w:sz w:val="20"/>
          <w:szCs w:val="20"/>
          <w:lang w:val="ru-RU"/>
        </w:rPr>
        <w:t>а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резидентом требования по контракту (кредитному договору) другому лицу - резиденту либо перевод долга резидентом по контракту (кредитному договору) на другое лицо – резидента;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6.1.4.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уступк</w:t>
      </w:r>
      <w:r>
        <w:rPr>
          <w:rFonts w:ascii="Times New Roman" w:hAnsi="Times New Roman"/>
          <w:bCs/>
          <w:sz w:val="20"/>
          <w:szCs w:val="20"/>
          <w:lang w:val="ru-RU"/>
        </w:rPr>
        <w:t>а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резидентом требования по контракту (кредитному договору) нерезиденту либо перевод долга резидентом по контракту (кредитному договору) на нерезидента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подпункт 6.1.5.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исполнени</w:t>
      </w:r>
      <w:r>
        <w:rPr>
          <w:rFonts w:ascii="Times New Roman" w:hAnsi="Times New Roman"/>
          <w:bCs/>
          <w:sz w:val="20"/>
          <w:szCs w:val="20"/>
          <w:lang w:val="ru-RU"/>
        </w:rPr>
        <w:t>е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(прекращени</w:t>
      </w:r>
      <w:r>
        <w:rPr>
          <w:rFonts w:ascii="Times New Roman" w:hAnsi="Times New Roman"/>
          <w:bCs/>
          <w:sz w:val="20"/>
          <w:szCs w:val="20"/>
          <w:lang w:val="ru-RU"/>
        </w:rPr>
        <w:t>е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) обязательств по контракту (кредитному договору) по иным, не указанным в </w:t>
      </w:r>
      <w:hyperlink w:anchor="Par2" w:history="1">
        <w:r w:rsidRPr="004D381F">
          <w:rPr>
            <w:rFonts w:ascii="Times New Roman" w:hAnsi="Times New Roman"/>
            <w:bCs/>
            <w:sz w:val="20"/>
            <w:szCs w:val="20"/>
            <w:lang w:val="ru-RU"/>
          </w:rPr>
          <w:t>подпункте 6.1.2</w:t>
        </w:r>
      </w:hyperlink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основаниям, предусмотренным законодательством </w:t>
      </w:r>
      <w:r w:rsidR="003202B7">
        <w:rPr>
          <w:rFonts w:ascii="Times New Roman" w:hAnsi="Times New Roman"/>
          <w:bCs/>
          <w:sz w:val="20"/>
          <w:szCs w:val="20"/>
          <w:lang w:val="ru-RU"/>
        </w:rPr>
        <w:t>РФ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;</w:t>
      </w:r>
    </w:p>
    <w:p w:rsidR="00671F50" w:rsidRPr="004D381F" w:rsidRDefault="00671F50" w:rsidP="00671F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подпункт 6.1.6.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- 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>прекращени</w:t>
      </w:r>
      <w:r>
        <w:rPr>
          <w:rFonts w:ascii="Times New Roman" w:hAnsi="Times New Roman"/>
          <w:bCs/>
          <w:sz w:val="20"/>
          <w:szCs w:val="20"/>
          <w:lang w:val="ru-RU"/>
        </w:rPr>
        <w:t>е</w:t>
      </w:r>
      <w:r w:rsidRPr="004D381F">
        <w:rPr>
          <w:rFonts w:ascii="Times New Roman" w:hAnsi="Times New Roman"/>
          <w:bCs/>
          <w:sz w:val="20"/>
          <w:szCs w:val="20"/>
          <w:lang w:val="ru-RU"/>
        </w:rPr>
        <w:t xml:space="preserve"> оснований постановки на учет контракта (кредитного договора) в соответствии с Инструкцией 181-И, в том числе вследствие внесения соответствующих изменений и (или) дополнений в контракт (кредитный договор), а также в случае, если контракт (кредитный договор) был ошибочно принят на учет при отсутствии в контракте (кредитном договоре) оснований его принятия на учет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671F50" w:rsidRDefault="00782725" w:rsidP="004D381F">
      <w:pPr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Для снятия с учета </w:t>
      </w:r>
      <w:r w:rsidRPr="004D381F">
        <w:rPr>
          <w:rFonts w:ascii="Times New Roman" w:hAnsi="Times New Roman"/>
          <w:b/>
          <w:bCs/>
          <w:sz w:val="20"/>
          <w:szCs w:val="20"/>
          <w:lang w:val="ru-RU"/>
        </w:rPr>
        <w:t>контракт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="00652F84" w:rsidRPr="004D381F">
        <w:rPr>
          <w:rFonts w:ascii="Times New Roman" w:hAnsi="Times New Roman"/>
          <w:b/>
          <w:bCs/>
          <w:sz w:val="20"/>
          <w:szCs w:val="20"/>
          <w:lang w:val="ru-RU"/>
        </w:rPr>
        <w:t xml:space="preserve"> (кредитн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ого</w:t>
      </w:r>
      <w:r w:rsidR="00652F84" w:rsidRPr="004D381F">
        <w:rPr>
          <w:rFonts w:ascii="Times New Roman" w:hAnsi="Times New Roman"/>
          <w:b/>
          <w:bCs/>
          <w:sz w:val="20"/>
          <w:szCs w:val="20"/>
          <w:lang w:val="ru-RU"/>
        </w:rPr>
        <w:t xml:space="preserve"> договор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="00652F84" w:rsidRPr="004D381F">
        <w:rPr>
          <w:rFonts w:ascii="Times New Roman" w:hAnsi="Times New Roman"/>
          <w:b/>
          <w:bCs/>
          <w:sz w:val="20"/>
          <w:szCs w:val="20"/>
          <w:lang w:val="ru-RU"/>
        </w:rPr>
        <w:t>)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необходимо предоставить в Банк</w:t>
      </w:r>
    </w:p>
    <w:p w:rsidR="00671F50" w:rsidRDefault="00782725" w:rsidP="009D1448">
      <w:pPr>
        <w:pStyle w:val="ac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240" w:after="60" w:line="240" w:lineRule="auto"/>
        <w:ind w:left="0" w:firstLine="0"/>
        <w:outlineLvl w:val="2"/>
        <w:rPr>
          <w:rFonts w:ascii="Times New Roman" w:hAnsi="Times New Roman"/>
          <w:bCs/>
          <w:sz w:val="20"/>
          <w:szCs w:val="20"/>
          <w:lang w:val="ru-RU"/>
        </w:rPr>
      </w:pPr>
      <w:r w:rsidRPr="009D1448">
        <w:rPr>
          <w:rFonts w:ascii="Times New Roman" w:hAnsi="Times New Roman"/>
          <w:bCs/>
          <w:sz w:val="20"/>
          <w:szCs w:val="20"/>
          <w:lang w:val="ru-RU"/>
        </w:rPr>
        <w:t>З</w:t>
      </w:r>
      <w:r w:rsidR="000F6CF1" w:rsidRPr="009D1448">
        <w:rPr>
          <w:rFonts w:ascii="Times New Roman" w:hAnsi="Times New Roman"/>
          <w:bCs/>
          <w:sz w:val="20"/>
          <w:szCs w:val="20"/>
          <w:lang w:val="ru-RU"/>
        </w:rPr>
        <w:t>аявлени</w:t>
      </w:r>
      <w:r w:rsidRPr="009D1448">
        <w:rPr>
          <w:rFonts w:ascii="Times New Roman" w:hAnsi="Times New Roman"/>
          <w:bCs/>
          <w:sz w:val="20"/>
          <w:szCs w:val="20"/>
          <w:lang w:val="ru-RU"/>
        </w:rPr>
        <w:t xml:space="preserve">е о снятии с учета контракта (кредитного договора) </w:t>
      </w:r>
    </w:p>
    <w:p w:rsidR="00A13FD7" w:rsidRPr="000158D5" w:rsidRDefault="00A13FD7" w:rsidP="009D1448">
      <w:pPr>
        <w:pStyle w:val="ac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240" w:after="60" w:line="240" w:lineRule="auto"/>
        <w:ind w:left="0" w:firstLine="0"/>
        <w:outlineLvl w:val="2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Документы при снятии с учета на следующих основаниях:</w:t>
      </w:r>
    </w:p>
    <w:p w:rsidR="00A13FD7" w:rsidRPr="009D1448" w:rsidRDefault="003202B7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ru-RU" w:eastAsia="ru-RU"/>
        </w:rPr>
      </w:pPr>
      <w:r>
        <w:rPr>
          <w:rFonts w:ascii="Times New Roman" w:eastAsia="Calibri" w:hAnsi="Times New Roman"/>
          <w:b/>
          <w:sz w:val="20"/>
          <w:szCs w:val="20"/>
          <w:lang w:val="ru-RU" w:eastAsia="ru-RU"/>
        </w:rPr>
        <w:t>п</w:t>
      </w:r>
      <w:r w:rsidR="00A13FD7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>одпункт 6.1.2.</w:t>
      </w:r>
      <w:r w:rsidR="00A13FD7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 – </w:t>
      </w:r>
      <w:r w:rsidR="001B1E0A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применяется в случаях, если сальдо по контракту (кредитному договору) 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нулевое. </w:t>
      </w:r>
      <w:r w:rsidR="001B1E0A" w:rsidRPr="009D1448">
        <w:rPr>
          <w:rFonts w:ascii="Times New Roman" w:eastAsia="Calibri" w:hAnsi="Times New Roman"/>
          <w:sz w:val="20"/>
          <w:szCs w:val="20"/>
          <w:lang w:val="ru-RU" w:eastAsia="ru-RU"/>
        </w:rPr>
        <w:t>Н</w:t>
      </w:r>
      <w:r w:rsidR="00A13FD7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езависимо </w:t>
      </w:r>
      <w:r w:rsidR="001B1E0A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от использованной суммы договора, 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>если дата завершения исполнения обязательств, указанная в графе 6</w:t>
      </w:r>
      <w:r w:rsidR="00A74F9E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пункта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A74F9E">
        <w:rPr>
          <w:rFonts w:ascii="Times New Roman" w:eastAsia="Calibri" w:hAnsi="Times New Roman"/>
          <w:sz w:val="20"/>
          <w:szCs w:val="20"/>
          <w:lang w:val="ru-RU" w:eastAsia="ru-RU"/>
        </w:rPr>
        <w:t xml:space="preserve">3 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Раздела </w:t>
      </w:r>
      <w:r w:rsidR="00A74F9E" w:rsidRPr="00D47B84">
        <w:rPr>
          <w:rFonts w:ascii="Times New Roman" w:hAnsi="Times New Roman"/>
          <w:bCs/>
          <w:sz w:val="20"/>
          <w:szCs w:val="20"/>
          <w:lang w:val="ru-RU"/>
        </w:rPr>
        <w:t>I</w:t>
      </w:r>
      <w:r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ведомости банковского контроля, не истекла, документы о расторжении контракта (кредитного договора)</w:t>
      </w:r>
    </w:p>
    <w:bookmarkStart w:id="1" w:name="Par2"/>
    <w:bookmarkEnd w:id="1"/>
    <w:p w:rsidR="00652F84" w:rsidRPr="009D1448" w:rsidRDefault="00F43D39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r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fldChar w:fldCharType="begin"/>
      </w:r>
      <w:r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instrText xml:space="preserve"> HYPERLINK "consultantplus://offline/ref=E9FC25997693D1CC6EFC172D194874534B1D0FD534E1A11A9F7FA71EF69DB623DF43BD6F58E69248iCa6L" </w:instrText>
      </w:r>
      <w:r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fldChar w:fldCharType="separate"/>
      </w:r>
      <w:r w:rsidR="00652F84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>п</w:t>
      </w:r>
      <w:r w:rsidR="00704D12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>одпункт</w:t>
      </w:r>
      <w:r w:rsidR="00652F84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 xml:space="preserve"> 6.1.3</w:t>
      </w:r>
      <w:r w:rsidR="00A13FD7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>.</w:t>
      </w:r>
      <w:r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fldChar w:fldCharType="end"/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- 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документы, подтверждающие уступку требования по контракту (кредитному договору) другому лицу - резиденту либо перевод долга по контракту (кредитному договору) на другое лицо - резидента</w:t>
      </w:r>
    </w:p>
    <w:p w:rsidR="00652F84" w:rsidRPr="009D1448" w:rsidRDefault="0049316C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hyperlink r:id="rId8" w:history="1">
        <w:r w:rsidR="00652F84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п</w:t>
        </w:r>
        <w:r w:rsidR="00704D12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одпункт</w:t>
        </w:r>
        <w:r w:rsidR="00652F84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 xml:space="preserve"> 6.1.4</w:t>
        </w:r>
      </w:hyperlink>
      <w:r w:rsidR="003202B7" w:rsidRPr="009D1448">
        <w:rPr>
          <w:rFonts w:ascii="Times New Roman" w:eastAsia="Calibri" w:hAnsi="Times New Roman"/>
          <w:b/>
          <w:sz w:val="20"/>
          <w:szCs w:val="20"/>
          <w:lang w:val="ru-RU" w:eastAsia="ru-RU"/>
        </w:rPr>
        <w:t>.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>-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справку о подтверждающих документах и документы, подтверждающие перевод долга по контракту (кредитному договору) на нерезидента</w:t>
      </w:r>
    </w:p>
    <w:p w:rsidR="00652F84" w:rsidRPr="009D1448" w:rsidRDefault="0049316C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  <w:hyperlink r:id="rId9" w:history="1">
        <w:r w:rsidR="00652F84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п</w:t>
        </w:r>
        <w:r w:rsidR="00704D12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 xml:space="preserve">одпункт </w:t>
        </w:r>
        <w:r w:rsidR="00652F84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6.1.5</w:t>
        </w:r>
        <w:r w:rsidR="003202B7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.</w:t>
        </w:r>
      </w:hyperlink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>-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справку о подтверждающих документах и документы, содержащие сведения, подтверждающие исполнение (прекращение) обязательств по контракту (кредитному договору) по иным, не указанным в </w:t>
      </w:r>
      <w:hyperlink r:id="rId10" w:history="1">
        <w:r w:rsidR="00652F84" w:rsidRPr="009D1448">
          <w:rPr>
            <w:rFonts w:ascii="Times New Roman" w:eastAsia="Calibri" w:hAnsi="Times New Roman"/>
            <w:sz w:val="20"/>
            <w:szCs w:val="20"/>
            <w:lang w:val="ru-RU" w:eastAsia="ru-RU"/>
          </w:rPr>
          <w:t xml:space="preserve">подпункте 6.1.2 </w:t>
        </w:r>
      </w:hyperlink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>основаниям, предусмотренным законодательством Р</w:t>
      </w:r>
      <w:r w:rsidR="003202B7">
        <w:rPr>
          <w:rFonts w:ascii="Times New Roman" w:eastAsia="Calibri" w:hAnsi="Times New Roman"/>
          <w:sz w:val="20"/>
          <w:szCs w:val="20"/>
          <w:lang w:val="ru-RU" w:eastAsia="ru-RU"/>
        </w:rPr>
        <w:t>Ф</w:t>
      </w:r>
    </w:p>
    <w:p w:rsidR="00652F84" w:rsidRPr="004D381F" w:rsidRDefault="0049316C" w:rsidP="009D14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hyperlink r:id="rId11" w:history="1">
        <w:r w:rsidR="00652F84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подпункт 6.1.6</w:t>
        </w:r>
        <w:r w:rsidR="003202B7" w:rsidRPr="009D1448">
          <w:rPr>
            <w:rFonts w:ascii="Times New Roman" w:eastAsia="Calibri" w:hAnsi="Times New Roman"/>
            <w:b/>
            <w:sz w:val="20"/>
            <w:szCs w:val="20"/>
            <w:lang w:val="ru-RU" w:eastAsia="ru-RU"/>
          </w:rPr>
          <w:t>.</w:t>
        </w:r>
      </w:hyperlink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>-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документы, свидетельствующие об отсутствии (прекращении) оснований, требующих </w:t>
      </w:r>
      <w:r w:rsidR="00704D12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постановки 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>на учет контракта (кредитного договора), за исключением случаев, когда</w:t>
      </w:r>
      <w:r w:rsidR="000A2164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прекращение оснований связано с внесением изменений в </w:t>
      </w:r>
      <w:r w:rsidR="00652F84" w:rsidRPr="009D1448">
        <w:rPr>
          <w:rFonts w:ascii="Times New Roman" w:eastAsia="Calibri" w:hAnsi="Times New Roman"/>
          <w:sz w:val="20"/>
          <w:szCs w:val="20"/>
          <w:lang w:val="ru-RU" w:eastAsia="ru-RU"/>
        </w:rPr>
        <w:t>Инструкцию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="000A2164">
        <w:rPr>
          <w:rFonts w:ascii="Times New Roman" w:eastAsia="Calibri" w:hAnsi="Times New Roman"/>
          <w:sz w:val="20"/>
          <w:szCs w:val="20"/>
          <w:lang w:val="ru-RU" w:eastAsia="ru-RU"/>
        </w:rPr>
        <w:t xml:space="preserve">БР № </w:t>
      </w:r>
      <w:r w:rsidR="00FD010B" w:rsidRPr="009D1448">
        <w:rPr>
          <w:rFonts w:ascii="Times New Roman" w:eastAsia="Calibri" w:hAnsi="Times New Roman"/>
          <w:sz w:val="20"/>
          <w:szCs w:val="20"/>
          <w:lang w:val="ru-RU" w:eastAsia="ru-RU"/>
        </w:rPr>
        <w:t>181-И</w:t>
      </w:r>
      <w:r w:rsidR="000A2164">
        <w:rPr>
          <w:rFonts w:ascii="Times New Roman" w:eastAsia="Calibri" w:hAnsi="Times New Roman"/>
          <w:sz w:val="20"/>
          <w:szCs w:val="20"/>
          <w:lang w:val="ru-RU" w:eastAsia="ru-RU"/>
        </w:rPr>
        <w:t xml:space="preserve"> от 16.08.2017г.</w:t>
      </w:r>
    </w:p>
    <w:p w:rsidR="00A13FD7" w:rsidRDefault="00A13FD7" w:rsidP="009D1448">
      <w:pPr>
        <w:spacing w:after="60" w:line="240" w:lineRule="auto"/>
        <w:ind w:left="284" w:firstLine="142"/>
        <w:jc w:val="both"/>
        <w:rPr>
          <w:rFonts w:ascii="Times New Roman" w:eastAsia="Calibri" w:hAnsi="Times New Roman"/>
          <w:sz w:val="20"/>
          <w:szCs w:val="20"/>
          <w:lang w:val="ru-RU" w:eastAsia="ru-RU"/>
        </w:rPr>
      </w:pPr>
    </w:p>
    <w:p w:rsidR="000F6CF1" w:rsidRPr="004D381F" w:rsidRDefault="000F6CF1" w:rsidP="004D381F">
      <w:pPr>
        <w:spacing w:after="6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770D00" w:rsidRPr="009D1448" w:rsidRDefault="00770D00" w:rsidP="004D381F">
      <w:pPr>
        <w:pStyle w:val="ac"/>
        <w:numPr>
          <w:ilvl w:val="0"/>
          <w:numId w:val="14"/>
        </w:numPr>
        <w:spacing w:after="6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9D1448">
        <w:rPr>
          <w:rFonts w:ascii="Times New Roman" w:hAnsi="Times New Roman"/>
          <w:b/>
          <w:u w:val="single"/>
          <w:lang w:val="ru-RU"/>
        </w:rPr>
        <w:t xml:space="preserve">Порядок внесения изменений в </w:t>
      </w:r>
      <w:r w:rsidR="00782725" w:rsidRPr="009D1448">
        <w:rPr>
          <w:rFonts w:ascii="Times New Roman" w:hAnsi="Times New Roman"/>
          <w:b/>
          <w:u w:val="single"/>
          <w:lang w:val="ru-RU"/>
        </w:rPr>
        <w:t>Р</w:t>
      </w:r>
      <w:r w:rsidRPr="009D1448">
        <w:rPr>
          <w:rFonts w:ascii="Times New Roman" w:hAnsi="Times New Roman"/>
          <w:b/>
          <w:u w:val="single"/>
          <w:lang w:val="ru-RU"/>
        </w:rPr>
        <w:t xml:space="preserve">аздел </w:t>
      </w:r>
      <w:r w:rsidRPr="009D1448">
        <w:rPr>
          <w:rFonts w:ascii="Times New Roman" w:hAnsi="Times New Roman"/>
          <w:b/>
          <w:u w:val="single"/>
        </w:rPr>
        <w:t>I</w:t>
      </w:r>
      <w:r w:rsidRPr="009D1448">
        <w:rPr>
          <w:rFonts w:ascii="Times New Roman" w:hAnsi="Times New Roman"/>
          <w:b/>
          <w:u w:val="single"/>
          <w:lang w:val="ru-RU"/>
        </w:rPr>
        <w:t xml:space="preserve"> </w:t>
      </w:r>
      <w:r w:rsidR="00782725" w:rsidRPr="009D1448">
        <w:rPr>
          <w:rFonts w:ascii="Times New Roman" w:hAnsi="Times New Roman"/>
          <w:b/>
          <w:u w:val="single"/>
          <w:lang w:val="ru-RU"/>
        </w:rPr>
        <w:t>ведомости банковского контроля</w:t>
      </w:r>
      <w:r w:rsidR="000A2164">
        <w:rPr>
          <w:rFonts w:ascii="Times New Roman" w:hAnsi="Times New Roman"/>
          <w:b/>
          <w:u w:val="single"/>
          <w:lang w:val="ru-RU"/>
        </w:rPr>
        <w:t xml:space="preserve"> по контракту (кредитному договору)</w:t>
      </w:r>
    </w:p>
    <w:p w:rsidR="00770D00" w:rsidRPr="009D1448" w:rsidRDefault="00770D00" w:rsidP="004D381F">
      <w:pPr>
        <w:pStyle w:val="ac"/>
        <w:spacing w:after="60" w:line="240" w:lineRule="auto"/>
        <w:rPr>
          <w:rFonts w:ascii="Times New Roman" w:hAnsi="Times New Roman"/>
          <w:bCs/>
          <w:sz w:val="20"/>
          <w:szCs w:val="20"/>
          <w:lang w:val="ru-RU"/>
        </w:rPr>
      </w:pPr>
    </w:p>
    <w:p w:rsidR="000A2164" w:rsidRPr="009D1448" w:rsidRDefault="000A2164" w:rsidP="004D381F">
      <w:pPr>
        <w:pStyle w:val="ac"/>
        <w:spacing w:after="60" w:line="240" w:lineRule="auto"/>
        <w:ind w:left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D1448">
        <w:rPr>
          <w:rFonts w:ascii="Times New Roman" w:hAnsi="Times New Roman"/>
          <w:b/>
          <w:bCs/>
          <w:sz w:val="20"/>
          <w:szCs w:val="20"/>
          <w:lang w:val="ru-RU"/>
        </w:rPr>
        <w:t xml:space="preserve">Для внесения изменений </w:t>
      </w:r>
      <w:r w:rsidR="000158D5" w:rsidRPr="009D1448">
        <w:rPr>
          <w:rFonts w:ascii="Times New Roman" w:hAnsi="Times New Roman"/>
          <w:b/>
          <w:bCs/>
          <w:sz w:val="20"/>
          <w:szCs w:val="20"/>
          <w:lang w:val="ru-RU"/>
        </w:rPr>
        <w:t xml:space="preserve">в </w:t>
      </w:r>
      <w:r w:rsidRPr="009D1448">
        <w:rPr>
          <w:rFonts w:ascii="Times New Roman" w:hAnsi="Times New Roman"/>
          <w:b/>
          <w:bCs/>
          <w:sz w:val="20"/>
          <w:szCs w:val="20"/>
          <w:lang w:val="ru-RU"/>
        </w:rPr>
        <w:t>Раздел I ведомости банковского контроля</w:t>
      </w:r>
      <w:r w:rsidR="000158D5" w:rsidRPr="009D1448">
        <w:rPr>
          <w:rFonts w:ascii="Times New Roman" w:hAnsi="Times New Roman"/>
          <w:b/>
          <w:bCs/>
          <w:sz w:val="20"/>
          <w:szCs w:val="20"/>
          <w:lang w:val="ru-RU"/>
        </w:rPr>
        <w:t xml:space="preserve"> по контракту (кредитному договору)</w:t>
      </w:r>
      <w:r w:rsidRPr="009D1448">
        <w:rPr>
          <w:rFonts w:ascii="Times New Roman" w:hAnsi="Times New Roman"/>
          <w:b/>
          <w:bCs/>
          <w:sz w:val="20"/>
          <w:szCs w:val="20"/>
          <w:lang w:val="ru-RU"/>
        </w:rPr>
        <w:t xml:space="preserve"> необходимо предоставить в Банк</w:t>
      </w:r>
      <w:r w:rsidR="00A74F9E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770D00" w:rsidRPr="004D381F" w:rsidRDefault="00782725" w:rsidP="009D1448">
      <w:pPr>
        <w:pStyle w:val="ac"/>
        <w:numPr>
          <w:ilvl w:val="0"/>
          <w:numId w:val="30"/>
        </w:numPr>
        <w:spacing w:after="60" w:line="240" w:lineRule="auto"/>
        <w:ind w:left="284" w:hanging="284"/>
        <w:rPr>
          <w:rFonts w:ascii="Times New Roman" w:hAnsi="Times New Roman"/>
          <w:bCs/>
          <w:sz w:val="20"/>
          <w:szCs w:val="20"/>
          <w:lang w:val="ru-RU"/>
        </w:rPr>
      </w:pPr>
      <w:r w:rsidRPr="009D1448">
        <w:rPr>
          <w:rFonts w:ascii="Times New Roman" w:hAnsi="Times New Roman"/>
          <w:bCs/>
          <w:sz w:val="20"/>
          <w:szCs w:val="20"/>
          <w:lang w:val="ru-RU"/>
        </w:rPr>
        <w:t>З</w:t>
      </w:r>
      <w:r w:rsidR="00770D00" w:rsidRPr="009D1448">
        <w:rPr>
          <w:rFonts w:ascii="Times New Roman" w:hAnsi="Times New Roman"/>
          <w:bCs/>
          <w:sz w:val="20"/>
          <w:szCs w:val="20"/>
          <w:lang w:val="ru-RU"/>
        </w:rPr>
        <w:t>аявлени</w:t>
      </w:r>
      <w:r w:rsidR="000158D5" w:rsidRPr="009D1448">
        <w:rPr>
          <w:rFonts w:ascii="Times New Roman" w:hAnsi="Times New Roman"/>
          <w:bCs/>
          <w:sz w:val="20"/>
          <w:szCs w:val="20"/>
          <w:lang w:val="ru-RU"/>
        </w:rPr>
        <w:t>е</w:t>
      </w:r>
      <w:r w:rsidR="00770D00" w:rsidRPr="000158D5">
        <w:rPr>
          <w:rFonts w:ascii="Times New Roman" w:hAnsi="Times New Roman"/>
          <w:bCs/>
          <w:sz w:val="20"/>
          <w:szCs w:val="20"/>
          <w:lang w:val="ru-RU"/>
        </w:rPr>
        <w:t xml:space="preserve"> о внесении изменени</w:t>
      </w:r>
      <w:r w:rsidR="000158D5" w:rsidRPr="000158D5">
        <w:rPr>
          <w:rFonts w:ascii="Times New Roman" w:hAnsi="Times New Roman"/>
          <w:bCs/>
          <w:sz w:val="20"/>
          <w:szCs w:val="20"/>
          <w:lang w:val="ru-RU"/>
        </w:rPr>
        <w:t>й в Р</w:t>
      </w:r>
      <w:r w:rsidR="000158D5" w:rsidRPr="001A07F4">
        <w:rPr>
          <w:rFonts w:ascii="Times New Roman" w:hAnsi="Times New Roman"/>
          <w:bCs/>
          <w:sz w:val="20"/>
          <w:szCs w:val="20"/>
          <w:lang w:val="ru-RU"/>
        </w:rPr>
        <w:t xml:space="preserve">аздел I </w:t>
      </w:r>
      <w:r w:rsidR="000158D5" w:rsidRPr="000158D5">
        <w:rPr>
          <w:rFonts w:ascii="Times New Roman" w:hAnsi="Times New Roman"/>
          <w:bCs/>
          <w:sz w:val="20"/>
          <w:szCs w:val="20"/>
          <w:lang w:val="ru-RU"/>
        </w:rPr>
        <w:t>ведомости банковского</w:t>
      </w:r>
      <w:r w:rsidR="000158D5" w:rsidRPr="00D47B84">
        <w:rPr>
          <w:rFonts w:ascii="Times New Roman" w:hAnsi="Times New Roman"/>
          <w:bCs/>
          <w:sz w:val="20"/>
          <w:szCs w:val="20"/>
          <w:lang w:val="ru-RU"/>
        </w:rPr>
        <w:t xml:space="preserve"> контроля</w:t>
      </w:r>
      <w:r w:rsidR="000158D5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770D00" w:rsidRPr="004D381F">
        <w:rPr>
          <w:rFonts w:ascii="Times New Roman" w:hAnsi="Times New Roman"/>
          <w:bCs/>
          <w:sz w:val="20"/>
          <w:szCs w:val="20"/>
          <w:lang w:val="ru-RU"/>
        </w:rPr>
        <w:t xml:space="preserve">   </w:t>
      </w:r>
    </w:p>
    <w:p w:rsidR="00770D00" w:rsidRPr="004D381F" w:rsidRDefault="000158D5" w:rsidP="009D1448">
      <w:pPr>
        <w:pStyle w:val="ConsPlusNormal"/>
        <w:numPr>
          <w:ilvl w:val="0"/>
          <w:numId w:val="31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</w:rPr>
      </w:pPr>
      <w:bookmarkStart w:id="2" w:name="P219"/>
      <w:bookmarkStart w:id="3" w:name="P222"/>
      <w:bookmarkEnd w:id="2"/>
      <w:bookmarkEnd w:id="3"/>
      <w:r>
        <w:rPr>
          <w:rFonts w:ascii="Times New Roman" w:hAnsi="Times New Roman" w:cs="Times New Roman"/>
          <w:sz w:val="20"/>
        </w:rPr>
        <w:t>До</w:t>
      </w:r>
      <w:r w:rsidR="00770D00" w:rsidRPr="004D381F">
        <w:rPr>
          <w:rFonts w:ascii="Times New Roman" w:hAnsi="Times New Roman" w:cs="Times New Roman"/>
          <w:sz w:val="20"/>
        </w:rPr>
        <w:t>кументы, которые подтверждают необходимость внесения изменений (например, дополнение, изменение к контракту).</w:t>
      </w:r>
    </w:p>
    <w:p w:rsidR="000158D5" w:rsidRDefault="000158D5" w:rsidP="004D381F">
      <w:pPr>
        <w:pStyle w:val="ConsPlusNormal"/>
        <w:spacing w:after="60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ИСКЛЮЧЕНИЕ</w:t>
      </w:r>
      <w:r w:rsidRPr="004D381F">
        <w:rPr>
          <w:rFonts w:ascii="Times New Roman" w:hAnsi="Times New Roman" w:cs="Times New Roman"/>
          <w:b/>
          <w:sz w:val="20"/>
        </w:rPr>
        <w:t>:</w:t>
      </w:r>
      <w:r w:rsidRPr="009D1448">
        <w:rPr>
          <w:rFonts w:ascii="Times New Roman" w:hAnsi="Times New Roman" w:cs="Times New Roman"/>
          <w:sz w:val="20"/>
        </w:rPr>
        <w:t>*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</w:p>
    <w:p w:rsidR="000158D5" w:rsidRPr="009D1448" w:rsidRDefault="000158D5" w:rsidP="009D1448">
      <w:pPr>
        <w:pStyle w:val="ConsPlusNormal"/>
        <w:numPr>
          <w:ilvl w:val="0"/>
          <w:numId w:val="3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 w:cs="Times New Roman"/>
          <w:sz w:val="20"/>
        </w:rPr>
        <w:t>изменение сведений о резиденте</w:t>
      </w:r>
    </w:p>
    <w:p w:rsidR="008F1CA6" w:rsidRPr="009D1448" w:rsidRDefault="000158D5" w:rsidP="009D1448">
      <w:pPr>
        <w:pStyle w:val="ConsPlusNormal"/>
        <w:numPr>
          <w:ilvl w:val="0"/>
          <w:numId w:val="3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 w:cs="Times New Roman"/>
          <w:sz w:val="20"/>
        </w:rPr>
        <w:t>если в контракте (кредитном договоре)</w:t>
      </w:r>
      <w:r w:rsidRPr="000158D5">
        <w:t xml:space="preserve"> </w:t>
      </w:r>
      <w:r w:rsidRPr="009D1448">
        <w:rPr>
          <w:rFonts w:ascii="Times New Roman" w:hAnsi="Times New Roman" w:cs="Times New Roman"/>
          <w:sz w:val="20"/>
        </w:rPr>
        <w:t>содержатся условия о возможности его продления без подписания дополнений и изменений</w:t>
      </w:r>
      <w:r>
        <w:rPr>
          <w:rFonts w:ascii="Times New Roman" w:hAnsi="Times New Roman" w:cs="Times New Roman"/>
          <w:sz w:val="20"/>
        </w:rPr>
        <w:t xml:space="preserve"> (автоматическая пролонгация)</w:t>
      </w:r>
    </w:p>
    <w:p w:rsidR="000158D5" w:rsidRPr="000158D5" w:rsidRDefault="000158D5" w:rsidP="000158D5">
      <w:pPr>
        <w:pStyle w:val="ConsPlusNormal"/>
        <w:spacing w:after="60"/>
        <w:jc w:val="both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 w:cs="Times New Roman"/>
          <w:sz w:val="20"/>
        </w:rPr>
        <w:t>*</w:t>
      </w:r>
      <w:r w:rsidR="00A74F9E" w:rsidRPr="001A07F4">
        <w:rPr>
          <w:rFonts w:ascii="Times New Roman" w:hAnsi="Times New Roman" w:cs="Times New Roman"/>
          <w:sz w:val="20"/>
        </w:rPr>
        <w:t>в</w:t>
      </w:r>
      <w:r w:rsidRPr="009D1448">
        <w:rPr>
          <w:rFonts w:ascii="Times New Roman" w:hAnsi="Times New Roman" w:cs="Times New Roman"/>
          <w:sz w:val="20"/>
        </w:rPr>
        <w:t xml:space="preserve"> указанных случаях предоставляется только Заявление </w:t>
      </w:r>
      <w:r w:rsidRPr="000158D5">
        <w:rPr>
          <w:rFonts w:ascii="Times New Roman" w:hAnsi="Times New Roman"/>
          <w:bCs/>
          <w:sz w:val="20"/>
        </w:rPr>
        <w:t>о внесении изменений</w:t>
      </w:r>
    </w:p>
    <w:p w:rsidR="002011DB" w:rsidRPr="004D381F" w:rsidRDefault="002011DB" w:rsidP="004D381F">
      <w:pPr>
        <w:pStyle w:val="ConsPlusNormal"/>
        <w:spacing w:after="60"/>
        <w:ind w:left="284"/>
        <w:jc w:val="both"/>
        <w:rPr>
          <w:rFonts w:ascii="Times New Roman" w:hAnsi="Times New Roman" w:cs="Times New Roman"/>
          <w:sz w:val="20"/>
        </w:rPr>
      </w:pPr>
    </w:p>
    <w:p w:rsidR="00770D00" w:rsidRPr="009D1448" w:rsidRDefault="00770D00" w:rsidP="004D381F">
      <w:pPr>
        <w:pStyle w:val="ConsPlusNormal"/>
        <w:spacing w:after="60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1A07F4">
        <w:rPr>
          <w:rFonts w:ascii="Times New Roman" w:hAnsi="Times New Roman" w:cs="Times New Roman"/>
          <w:b/>
          <w:sz w:val="20"/>
          <w:u w:val="single"/>
        </w:rPr>
        <w:t xml:space="preserve">Сроки </w:t>
      </w:r>
      <w:proofErr w:type="gramStart"/>
      <w:r w:rsidR="00A74F9E" w:rsidRPr="001A07F4">
        <w:rPr>
          <w:rFonts w:ascii="Times New Roman" w:hAnsi="Times New Roman" w:cs="Times New Roman"/>
          <w:b/>
          <w:sz w:val="20"/>
          <w:u w:val="single"/>
        </w:rPr>
        <w:t xml:space="preserve">для </w:t>
      </w:r>
      <w:r w:rsidRPr="00A74F9E">
        <w:rPr>
          <w:rFonts w:ascii="Times New Roman" w:hAnsi="Times New Roman" w:cs="Times New Roman"/>
          <w:b/>
          <w:sz w:val="20"/>
          <w:u w:val="single"/>
        </w:rPr>
        <w:t>внесении</w:t>
      </w:r>
      <w:proofErr w:type="gramEnd"/>
      <w:r w:rsidRPr="00A74F9E">
        <w:rPr>
          <w:rFonts w:ascii="Times New Roman" w:hAnsi="Times New Roman" w:cs="Times New Roman"/>
          <w:b/>
          <w:sz w:val="20"/>
          <w:u w:val="single"/>
        </w:rPr>
        <w:t xml:space="preserve"> изменений</w:t>
      </w:r>
      <w:r w:rsidR="00A74F9E" w:rsidRPr="00A74F9E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A74F9E" w:rsidRPr="009D1448">
        <w:rPr>
          <w:rFonts w:ascii="Times New Roman" w:hAnsi="Times New Roman"/>
          <w:b/>
          <w:bCs/>
          <w:sz w:val="20"/>
          <w:u w:val="single"/>
        </w:rPr>
        <w:t>в Раздел I ведомости банковского контроля по контракту (кредитному договору)</w:t>
      </w:r>
      <w:r w:rsidRPr="009D1448">
        <w:rPr>
          <w:rFonts w:ascii="Times New Roman" w:hAnsi="Times New Roman" w:cs="Times New Roman"/>
          <w:b/>
          <w:sz w:val="20"/>
          <w:u w:val="single"/>
        </w:rPr>
        <w:t>:</w:t>
      </w:r>
    </w:p>
    <w:p w:rsidR="00A74F9E" w:rsidRDefault="00A74F9E" w:rsidP="009D1448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 w:cs="Times New Roman"/>
          <w:b/>
          <w:sz w:val="20"/>
        </w:rPr>
        <w:t>при внесении изменений в условия контракта (кредитного договора)</w:t>
      </w:r>
      <w:r>
        <w:rPr>
          <w:rFonts w:ascii="Times New Roman" w:hAnsi="Times New Roman" w:cs="Times New Roman"/>
          <w:sz w:val="20"/>
        </w:rPr>
        <w:t xml:space="preserve"> - </w:t>
      </w:r>
      <w:r w:rsidR="00770D00" w:rsidRPr="004D381F">
        <w:rPr>
          <w:rFonts w:ascii="Times New Roman" w:hAnsi="Times New Roman" w:cs="Times New Roman"/>
          <w:sz w:val="20"/>
        </w:rPr>
        <w:t>не позднее 15 рабочих дней после даты оформления документов, подтверждающих необходимость внесения изменений.</w:t>
      </w:r>
      <w:r w:rsidR="005756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**</w:t>
      </w:r>
      <w:r w:rsidR="00770D00" w:rsidRPr="004D381F">
        <w:rPr>
          <w:rFonts w:ascii="Times New Roman" w:hAnsi="Times New Roman" w:cs="Times New Roman"/>
          <w:sz w:val="20"/>
        </w:rPr>
        <w:t xml:space="preserve">  </w:t>
      </w:r>
    </w:p>
    <w:p w:rsidR="001A07F4" w:rsidRPr="00A74F9E" w:rsidRDefault="00A74F9E" w:rsidP="009D144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**</w:t>
      </w:r>
      <w:r w:rsidR="00770D00" w:rsidRPr="001A07F4">
        <w:rPr>
          <w:rFonts w:ascii="Times New Roman" w:hAnsi="Times New Roman" w:cs="Times New Roman"/>
          <w:sz w:val="20"/>
        </w:rPr>
        <w:t>Датой оформления документов, являющихся основанием для внесения изменений, считается наиболее поздняя по сроку дата их подписания или дата вступления их в силу либо в случае отсутствия</w:t>
      </w:r>
      <w:r w:rsidR="00D54597" w:rsidRPr="001A07F4">
        <w:rPr>
          <w:rFonts w:ascii="Times New Roman" w:hAnsi="Times New Roman" w:cs="Times New Roman"/>
          <w:sz w:val="20"/>
        </w:rPr>
        <w:t xml:space="preserve"> этих дат - дата их составления;</w:t>
      </w:r>
    </w:p>
    <w:p w:rsidR="001A07F4" w:rsidRDefault="00A74F9E" w:rsidP="009D1448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 w:cs="Times New Roman"/>
          <w:b/>
          <w:sz w:val="20"/>
        </w:rPr>
        <w:t>при изменени</w:t>
      </w:r>
      <w:r w:rsidR="001A07F4">
        <w:rPr>
          <w:rFonts w:ascii="Times New Roman" w:hAnsi="Times New Roman" w:cs="Times New Roman"/>
          <w:b/>
          <w:sz w:val="20"/>
        </w:rPr>
        <w:t>и</w:t>
      </w:r>
      <w:r w:rsidRPr="009D1448">
        <w:rPr>
          <w:rFonts w:ascii="Times New Roman" w:hAnsi="Times New Roman" w:cs="Times New Roman"/>
          <w:b/>
          <w:sz w:val="20"/>
        </w:rPr>
        <w:t xml:space="preserve"> сведений о резиденте</w:t>
      </w:r>
      <w:r w:rsidRPr="001A07F4">
        <w:rPr>
          <w:rFonts w:ascii="Times New Roman" w:hAnsi="Times New Roman" w:cs="Times New Roman"/>
          <w:sz w:val="20"/>
        </w:rPr>
        <w:t xml:space="preserve"> - </w:t>
      </w:r>
      <w:r w:rsidR="00770D00" w:rsidRPr="001A07F4">
        <w:rPr>
          <w:rFonts w:ascii="Times New Roman" w:hAnsi="Times New Roman" w:cs="Times New Roman"/>
          <w:sz w:val="20"/>
        </w:rPr>
        <w:t>не позднее 30 рабочих дней после даты внесения соответствующих изменений в единый государственный реестр юридических лиц, либо в единый государственный реестр индивидуальных предпринимателей, либо в реестр нотариусов и лиц, сдавших квалификационный экзамен, либо</w:t>
      </w:r>
      <w:r w:rsidR="00770D00" w:rsidRPr="00A74F9E">
        <w:rPr>
          <w:rFonts w:ascii="Times New Roman" w:hAnsi="Times New Roman" w:cs="Times New Roman"/>
          <w:sz w:val="20"/>
        </w:rPr>
        <w:t xml:space="preserve"> в реестр адвокатов субъекта РФ</w:t>
      </w:r>
      <w:r>
        <w:rPr>
          <w:rFonts w:ascii="Times New Roman" w:hAnsi="Times New Roman" w:cs="Times New Roman"/>
          <w:sz w:val="20"/>
        </w:rPr>
        <w:t>;</w:t>
      </w:r>
    </w:p>
    <w:p w:rsidR="00A74F9E" w:rsidRPr="001A07F4" w:rsidRDefault="00A74F9E" w:rsidP="009D1448">
      <w:pPr>
        <w:pStyle w:val="ConsPlusNormal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</w:rPr>
      </w:pPr>
      <w:r w:rsidRPr="009D1448">
        <w:rPr>
          <w:rFonts w:ascii="Times New Roman" w:hAnsi="Times New Roman"/>
          <w:b/>
          <w:sz w:val="20"/>
        </w:rPr>
        <w:t>при автоматической пролонгации контракта (кредитного договора)</w:t>
      </w:r>
      <w:r w:rsidRPr="001A07F4">
        <w:rPr>
          <w:rFonts w:ascii="Times New Roman" w:hAnsi="Times New Roman" w:cs="Times New Roman"/>
          <w:sz w:val="20"/>
        </w:rPr>
        <w:t xml:space="preserve"> - </w:t>
      </w:r>
      <w:r w:rsidR="00770D00" w:rsidRPr="001A07F4">
        <w:rPr>
          <w:rFonts w:ascii="Times New Roman" w:hAnsi="Times New Roman" w:cs="Times New Roman"/>
          <w:sz w:val="20"/>
        </w:rPr>
        <w:t xml:space="preserve">не позднее 15 рабочих дней после даты, указанной в </w:t>
      </w:r>
      <w:hyperlink w:anchor="P1455" w:history="1">
        <w:r w:rsidR="00770D00" w:rsidRPr="001A07F4">
          <w:rPr>
            <w:rFonts w:ascii="Times New Roman" w:hAnsi="Times New Roman" w:cs="Times New Roman"/>
            <w:sz w:val="20"/>
          </w:rPr>
          <w:t xml:space="preserve">графе 6 пункта 3 </w:t>
        </w:r>
        <w:r>
          <w:rPr>
            <w:rFonts w:ascii="Times New Roman" w:hAnsi="Times New Roman" w:cs="Times New Roman"/>
            <w:sz w:val="20"/>
          </w:rPr>
          <w:t>Р</w:t>
        </w:r>
        <w:r w:rsidR="00770D00" w:rsidRPr="001A07F4">
          <w:rPr>
            <w:rFonts w:ascii="Times New Roman" w:hAnsi="Times New Roman" w:cs="Times New Roman"/>
            <w:sz w:val="20"/>
          </w:rPr>
          <w:t>аздела I</w:t>
        </w:r>
      </w:hyperlink>
      <w:r w:rsidR="00770D00" w:rsidRPr="001A07F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ведомости банковского контроля</w:t>
      </w:r>
    </w:p>
    <w:p w:rsidR="00A74F9E" w:rsidRDefault="00A74F9E" w:rsidP="004D381F">
      <w:pPr>
        <w:pStyle w:val="ConsPlusNormal"/>
        <w:pBdr>
          <w:bottom w:val="dotted" w:sz="24" w:space="1" w:color="auto"/>
        </w:pBdr>
        <w:spacing w:after="60"/>
        <w:jc w:val="both"/>
        <w:rPr>
          <w:rFonts w:ascii="Times New Roman" w:hAnsi="Times New Roman" w:cs="Times New Roman"/>
          <w:sz w:val="20"/>
        </w:rPr>
      </w:pPr>
    </w:p>
    <w:p w:rsidR="00A0065A" w:rsidRDefault="00A0065A" w:rsidP="004D381F">
      <w:pPr>
        <w:pStyle w:val="ConsPlusNormal"/>
        <w:spacing w:after="60"/>
        <w:jc w:val="both"/>
        <w:rPr>
          <w:rFonts w:ascii="Times New Roman" w:hAnsi="Times New Roman" w:cs="Times New Roman"/>
          <w:sz w:val="20"/>
        </w:rPr>
      </w:pPr>
    </w:p>
    <w:p w:rsidR="007008DB" w:rsidRPr="009D1448" w:rsidRDefault="007008DB" w:rsidP="004D381F">
      <w:pPr>
        <w:pStyle w:val="ConsPlusNormal"/>
        <w:spacing w:after="60"/>
        <w:jc w:val="both"/>
        <w:rPr>
          <w:rFonts w:ascii="Times New Roman" w:hAnsi="Times New Roman" w:cs="Times New Roman"/>
          <w:b/>
          <w:sz w:val="20"/>
        </w:rPr>
      </w:pPr>
      <w:r w:rsidRPr="009D1448">
        <w:rPr>
          <w:rFonts w:ascii="Times New Roman" w:hAnsi="Times New Roman" w:cs="Times New Roman"/>
          <w:b/>
          <w:sz w:val="20"/>
          <w:u w:val="single"/>
        </w:rPr>
        <w:t>ВАЖНО</w:t>
      </w:r>
      <w:r w:rsidRPr="009D1448">
        <w:rPr>
          <w:rFonts w:ascii="Times New Roman" w:hAnsi="Times New Roman" w:cs="Times New Roman"/>
          <w:b/>
          <w:sz w:val="20"/>
        </w:rPr>
        <w:t>:</w:t>
      </w:r>
    </w:p>
    <w:p w:rsidR="00A0065A" w:rsidRPr="009D1448" w:rsidRDefault="00A0065A" w:rsidP="004D381F">
      <w:pPr>
        <w:pStyle w:val="ConsPlusNormal"/>
        <w:spacing w:after="60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D1448">
        <w:rPr>
          <w:rFonts w:ascii="Times New Roman" w:hAnsi="Times New Roman" w:cs="Times New Roman"/>
          <w:b/>
          <w:sz w:val="20"/>
          <w:u w:val="single"/>
        </w:rPr>
        <w:t>Документы (контракты (кредитные договоры), дополнения, изменения и т.п.) могут быть предоставлены в Банк</w:t>
      </w:r>
      <w:r w:rsidR="0030180B" w:rsidRPr="009D1448">
        <w:rPr>
          <w:rFonts w:ascii="Times New Roman" w:hAnsi="Times New Roman" w:cs="Times New Roman"/>
          <w:b/>
          <w:sz w:val="20"/>
          <w:u w:val="single"/>
        </w:rPr>
        <w:t>:</w:t>
      </w:r>
    </w:p>
    <w:p w:rsidR="00A0065A" w:rsidRDefault="00A0065A" w:rsidP="009D1448">
      <w:pPr>
        <w:pStyle w:val="ConsPlusNormal"/>
        <w:numPr>
          <w:ilvl w:val="0"/>
          <w:numId w:val="19"/>
        </w:numPr>
        <w:spacing w:after="60"/>
        <w:ind w:left="426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использованием системы ДБО вложенным файлом</w:t>
      </w:r>
      <w:r w:rsidR="0045315B">
        <w:rPr>
          <w:rFonts w:ascii="Times New Roman" w:hAnsi="Times New Roman" w:cs="Times New Roman"/>
          <w:sz w:val="20"/>
        </w:rPr>
        <w:t xml:space="preserve"> в формате </w:t>
      </w:r>
      <w:r w:rsidR="0045315B">
        <w:rPr>
          <w:rFonts w:ascii="Times New Roman" w:hAnsi="Times New Roman" w:cs="Times New Roman"/>
          <w:sz w:val="20"/>
          <w:lang w:val="en-US"/>
        </w:rPr>
        <w:t>PDF</w:t>
      </w:r>
      <w:r w:rsidR="0045315B">
        <w:rPr>
          <w:rFonts w:ascii="Times New Roman" w:hAnsi="Times New Roman" w:cs="Times New Roman"/>
          <w:sz w:val="20"/>
        </w:rPr>
        <w:t xml:space="preserve"> или </w:t>
      </w:r>
      <w:r w:rsidR="0045315B" w:rsidRPr="000271F2">
        <w:rPr>
          <w:rFonts w:ascii="Times New Roman" w:hAnsi="Times New Roman" w:cs="Times New Roman"/>
          <w:color w:val="000000" w:themeColor="text1"/>
          <w:sz w:val="20"/>
          <w:lang w:val="en-US"/>
        </w:rPr>
        <w:t>TIF</w:t>
      </w:r>
      <w:r w:rsidR="00CF788D" w:rsidRPr="000271F2">
        <w:rPr>
          <w:rFonts w:ascii="Times New Roman" w:hAnsi="Times New Roman" w:cs="Times New Roman"/>
          <w:color w:val="000000" w:themeColor="text1"/>
          <w:sz w:val="20"/>
          <w:lang w:val="en-US"/>
        </w:rPr>
        <w:t>F</w:t>
      </w:r>
      <w:r w:rsidR="00CF788D" w:rsidRPr="000271F2">
        <w:rPr>
          <w:rFonts w:ascii="Times New Roman" w:hAnsi="Times New Roman" w:cs="Times New Roman"/>
          <w:color w:val="000000" w:themeColor="text1"/>
          <w:sz w:val="20"/>
        </w:rPr>
        <w:t xml:space="preserve"> (многостраничный)</w:t>
      </w:r>
      <w:r w:rsidR="00B9655F" w:rsidRPr="000271F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к форме </w:t>
      </w:r>
      <w:r>
        <w:rPr>
          <w:rFonts w:ascii="Times New Roman" w:hAnsi="Times New Roman" w:cs="Times New Roman"/>
          <w:sz w:val="20"/>
        </w:rPr>
        <w:lastRenderedPageBreak/>
        <w:t>заполненного Заявления о постановке на учет контракта/</w:t>
      </w:r>
      <w:r w:rsidR="0030180B">
        <w:rPr>
          <w:rFonts w:ascii="Times New Roman" w:hAnsi="Times New Roman" w:cs="Times New Roman"/>
          <w:sz w:val="20"/>
        </w:rPr>
        <w:t>принятия на обслуживание из другого уполномоченного банка/о внесении изменений/снятия с учета</w:t>
      </w:r>
    </w:p>
    <w:p w:rsidR="00A0065A" w:rsidRDefault="0030180B" w:rsidP="009D1448">
      <w:pPr>
        <w:pStyle w:val="ConsPlusNormal"/>
        <w:numPr>
          <w:ilvl w:val="0"/>
          <w:numId w:val="19"/>
        </w:numPr>
        <w:spacing w:after="60"/>
        <w:ind w:left="426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виде копии </w:t>
      </w:r>
      <w:r w:rsidR="00A0065A">
        <w:rPr>
          <w:rFonts w:ascii="Times New Roman" w:hAnsi="Times New Roman" w:cs="Times New Roman"/>
          <w:sz w:val="20"/>
        </w:rPr>
        <w:t>на бумажном носителе</w:t>
      </w:r>
      <w:r>
        <w:rPr>
          <w:rFonts w:ascii="Times New Roman" w:hAnsi="Times New Roman" w:cs="Times New Roman"/>
          <w:sz w:val="20"/>
        </w:rPr>
        <w:t>, заверенные руководителем организации, указанным в Карточке Клиента, и круглой печатью</w:t>
      </w:r>
    </w:p>
    <w:p w:rsidR="0030180B" w:rsidRPr="009D1448" w:rsidRDefault="0030180B" w:rsidP="009D1448">
      <w:pPr>
        <w:pStyle w:val="ConsPlusNormal"/>
        <w:spacing w:after="60"/>
        <w:ind w:left="142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D1448">
        <w:rPr>
          <w:rFonts w:ascii="Times New Roman" w:hAnsi="Times New Roman" w:cs="Times New Roman"/>
          <w:b/>
          <w:sz w:val="20"/>
          <w:u w:val="single"/>
        </w:rPr>
        <w:t>Формы Заявлений:</w:t>
      </w:r>
    </w:p>
    <w:p w:rsidR="0030180B" w:rsidRPr="009D1448" w:rsidRDefault="0030180B" w:rsidP="009D1448">
      <w:pPr>
        <w:pStyle w:val="ConsPlusNormal"/>
        <w:numPr>
          <w:ilvl w:val="0"/>
          <w:numId w:val="20"/>
        </w:numPr>
        <w:spacing w:after="6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</w:rPr>
        <w:t xml:space="preserve">Банк рекомендует использовать </w:t>
      </w:r>
      <w:r w:rsidRPr="009D1448">
        <w:rPr>
          <w:rFonts w:ascii="Times New Roman" w:hAnsi="Times New Roman" w:cs="Times New Roman"/>
          <w:sz w:val="20"/>
        </w:rPr>
        <w:t>электронную форму, реализованную в системе ДБО</w:t>
      </w:r>
    </w:p>
    <w:p w:rsidR="00DD1296" w:rsidRPr="00DD1296" w:rsidRDefault="006A0D77" w:rsidP="00676D57">
      <w:pPr>
        <w:pStyle w:val="ConsPlusNormal"/>
        <w:numPr>
          <w:ilvl w:val="0"/>
          <w:numId w:val="20"/>
        </w:numPr>
        <w:spacing w:after="60"/>
        <w:ind w:left="426" w:hanging="284"/>
        <w:jc w:val="both"/>
        <w:rPr>
          <w:rFonts w:ascii="Times New Roman" w:hAnsi="Times New Roman" w:cs="Times New Roman"/>
        </w:rPr>
      </w:pPr>
      <w:r w:rsidRPr="00DD1296">
        <w:rPr>
          <w:rFonts w:ascii="Times New Roman" w:hAnsi="Times New Roman" w:cs="Times New Roman"/>
          <w:sz w:val="20"/>
        </w:rPr>
        <w:t xml:space="preserve">Порядок заполнения форм документов </w:t>
      </w:r>
      <w:r w:rsidR="007008DB" w:rsidRPr="00DD1296">
        <w:rPr>
          <w:rFonts w:ascii="Times New Roman" w:hAnsi="Times New Roman" w:cs="Times New Roman"/>
          <w:sz w:val="20"/>
        </w:rPr>
        <w:t xml:space="preserve">в ДБО </w:t>
      </w:r>
      <w:r w:rsidRPr="00DD1296">
        <w:rPr>
          <w:rFonts w:ascii="Times New Roman" w:hAnsi="Times New Roman" w:cs="Times New Roman"/>
          <w:sz w:val="20"/>
        </w:rPr>
        <w:t xml:space="preserve">указан в </w:t>
      </w:r>
      <w:r w:rsidRPr="00DD1296">
        <w:rPr>
          <w:rFonts w:ascii="Times New Roman" w:hAnsi="Times New Roman" w:cs="Times New Roman"/>
          <w:b/>
          <w:sz w:val="20"/>
        </w:rPr>
        <w:t xml:space="preserve">Руководстве </w:t>
      </w:r>
      <w:r w:rsidR="007008DB" w:rsidRPr="00DD1296">
        <w:rPr>
          <w:rFonts w:ascii="Times New Roman" w:hAnsi="Times New Roman" w:cs="Times New Roman"/>
          <w:b/>
          <w:sz w:val="20"/>
        </w:rPr>
        <w:t>пользователя</w:t>
      </w:r>
      <w:r w:rsidR="007008DB" w:rsidRPr="00DD1296">
        <w:rPr>
          <w:rFonts w:ascii="Times New Roman" w:hAnsi="Times New Roman" w:cs="Times New Roman"/>
          <w:sz w:val="20"/>
        </w:rPr>
        <w:t xml:space="preserve"> </w:t>
      </w:r>
      <w:proofErr w:type="gramStart"/>
      <w:r w:rsidR="000271F2" w:rsidRPr="00DD1296">
        <w:rPr>
          <w:rFonts w:ascii="Times New Roman" w:hAnsi="Times New Roman" w:cs="Times New Roman"/>
          <w:sz w:val="20"/>
        </w:rPr>
        <w:t>( Главы</w:t>
      </w:r>
      <w:proofErr w:type="gramEnd"/>
      <w:r w:rsidR="000271F2" w:rsidRPr="00DD1296">
        <w:rPr>
          <w:rFonts w:ascii="Times New Roman" w:hAnsi="Times New Roman" w:cs="Times New Roman"/>
          <w:sz w:val="20"/>
        </w:rPr>
        <w:t xml:space="preserve"> 16 и 17) </w:t>
      </w:r>
      <w:r w:rsidR="007008DB" w:rsidRPr="00DD1296">
        <w:rPr>
          <w:rFonts w:ascii="Times New Roman" w:hAnsi="Times New Roman" w:cs="Times New Roman"/>
          <w:sz w:val="20"/>
        </w:rPr>
        <w:t>на Главной странице входа в ДБО</w:t>
      </w:r>
    </w:p>
    <w:p w:rsidR="0030180B" w:rsidRPr="00DD1296" w:rsidRDefault="0030180B" w:rsidP="00676D57">
      <w:pPr>
        <w:pStyle w:val="ConsPlusNormal"/>
        <w:numPr>
          <w:ilvl w:val="0"/>
          <w:numId w:val="20"/>
        </w:numPr>
        <w:spacing w:after="60"/>
        <w:ind w:left="426" w:hanging="284"/>
        <w:jc w:val="both"/>
        <w:rPr>
          <w:rFonts w:ascii="Times New Roman" w:hAnsi="Times New Roman" w:cs="Times New Roman"/>
        </w:rPr>
      </w:pPr>
      <w:r w:rsidRPr="00DD1296">
        <w:rPr>
          <w:rFonts w:ascii="Times New Roman" w:hAnsi="Times New Roman" w:cs="Times New Roman"/>
          <w:sz w:val="20"/>
        </w:rPr>
        <w:t>При предоставлении Заявлени</w:t>
      </w:r>
      <w:r w:rsidR="00A74F9E" w:rsidRPr="00DD1296">
        <w:rPr>
          <w:rFonts w:ascii="Times New Roman" w:hAnsi="Times New Roman" w:cs="Times New Roman"/>
          <w:sz w:val="20"/>
        </w:rPr>
        <w:t>й</w:t>
      </w:r>
      <w:r w:rsidRPr="00DD1296">
        <w:rPr>
          <w:rFonts w:ascii="Times New Roman" w:hAnsi="Times New Roman" w:cs="Times New Roman"/>
          <w:sz w:val="20"/>
        </w:rPr>
        <w:t xml:space="preserve"> на бумажном носителе необходимо запросить форму у сотрудника Банка.</w:t>
      </w:r>
    </w:p>
    <w:p w:rsidR="0030180B" w:rsidRDefault="0030180B" w:rsidP="009D1448">
      <w:pPr>
        <w:pStyle w:val="ConsPlusNormal"/>
        <w:spacing w:after="60"/>
        <w:ind w:left="862"/>
        <w:jc w:val="both"/>
        <w:rPr>
          <w:rFonts w:ascii="Times New Roman" w:hAnsi="Times New Roman" w:cs="Times New Roman"/>
          <w:sz w:val="20"/>
        </w:rPr>
      </w:pPr>
    </w:p>
    <w:p w:rsidR="00782725" w:rsidRPr="004D381F" w:rsidRDefault="00782725" w:rsidP="00782725">
      <w:pPr>
        <w:spacing w:before="120" w:after="6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ДЛЯ ИНФОРМАЦИИ</w:t>
      </w:r>
      <w:r w:rsidRPr="004D381F">
        <w:rPr>
          <w:rFonts w:ascii="Times New Roman" w:hAnsi="Times New Roman"/>
          <w:b/>
          <w:sz w:val="20"/>
          <w:szCs w:val="20"/>
          <w:u w:val="single"/>
          <w:lang w:val="ru-RU"/>
        </w:rPr>
        <w:t>:</w:t>
      </w:r>
      <w:r w:rsidRPr="004D381F">
        <w:rPr>
          <w:rFonts w:ascii="Times New Roman" w:hAnsi="Times New Roman"/>
          <w:sz w:val="20"/>
          <w:szCs w:val="20"/>
          <w:lang w:val="ru-RU"/>
        </w:rPr>
        <w:t xml:space="preserve"> несвоевременное представление документов и информации для целей валютного контроля является нарушением валютного законодательства РФ и влечет ответственность, предусмотренную статьей 15.25 Кодекса РФ об административных правонарушениях (от 30.12.2001 № 195-ФЗ).</w:t>
      </w:r>
    </w:p>
    <w:p w:rsidR="00782725" w:rsidRPr="004D381F" w:rsidRDefault="00782725" w:rsidP="009D1448">
      <w:pPr>
        <w:pStyle w:val="ConsPlusNormal"/>
        <w:spacing w:after="60"/>
        <w:ind w:left="862"/>
        <w:jc w:val="both"/>
        <w:rPr>
          <w:rFonts w:ascii="Times New Roman" w:hAnsi="Times New Roman" w:cs="Times New Roman"/>
          <w:sz w:val="20"/>
        </w:rPr>
      </w:pPr>
    </w:p>
    <w:sectPr w:rsidR="00782725" w:rsidRPr="004D381F" w:rsidSect="006A0D77">
      <w:footnotePr>
        <w:numRestart w:val="eachPage"/>
      </w:footnotePr>
      <w:type w:val="continuous"/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6C" w:rsidRDefault="0049316C" w:rsidP="00652F84">
      <w:pPr>
        <w:spacing w:after="0" w:line="240" w:lineRule="auto"/>
      </w:pPr>
      <w:r>
        <w:separator/>
      </w:r>
    </w:p>
  </w:endnote>
  <w:endnote w:type="continuationSeparator" w:id="0">
    <w:p w:rsidR="0049316C" w:rsidRDefault="0049316C" w:rsidP="0065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6C" w:rsidRDefault="0049316C" w:rsidP="00652F84">
      <w:pPr>
        <w:spacing w:after="0" w:line="240" w:lineRule="auto"/>
      </w:pPr>
      <w:r>
        <w:separator/>
      </w:r>
    </w:p>
  </w:footnote>
  <w:footnote w:type="continuationSeparator" w:id="0">
    <w:p w:rsidR="0049316C" w:rsidRDefault="0049316C" w:rsidP="00652F84">
      <w:pPr>
        <w:spacing w:after="0" w:line="240" w:lineRule="auto"/>
      </w:pPr>
      <w:r>
        <w:continuationSeparator/>
      </w:r>
    </w:p>
  </w:footnote>
  <w:footnote w:id="1">
    <w:p w:rsidR="00F43D39" w:rsidRPr="009D1448" w:rsidRDefault="00F43D39" w:rsidP="00652F84">
      <w:pPr>
        <w:pStyle w:val="a3"/>
        <w:rPr>
          <w:rFonts w:ascii="Times New Roman" w:hAnsi="Times New Roman"/>
          <w:i/>
          <w:sz w:val="16"/>
          <w:szCs w:val="16"/>
          <w:lang w:val="ru-RU"/>
        </w:rPr>
      </w:pPr>
      <w:r w:rsidRPr="009D1448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9D1448">
        <w:rPr>
          <w:rFonts w:ascii="Times New Roman" w:hAnsi="Times New Roman"/>
          <w:i/>
          <w:sz w:val="16"/>
          <w:szCs w:val="16"/>
          <w:lang w:val="ru-RU"/>
        </w:rPr>
        <w:t xml:space="preserve"> Исключение – вывоз (ввоз) ценных бумаг в документарной форме.</w:t>
      </w:r>
    </w:p>
  </w:footnote>
  <w:footnote w:id="2">
    <w:p w:rsidR="00F43D39" w:rsidRPr="009D1448" w:rsidRDefault="00F43D39" w:rsidP="00652F84">
      <w:pPr>
        <w:pStyle w:val="a3"/>
        <w:rPr>
          <w:rFonts w:ascii="Times New Roman" w:hAnsi="Times New Roman"/>
          <w:i/>
          <w:sz w:val="16"/>
          <w:szCs w:val="16"/>
          <w:lang w:val="ru-RU"/>
        </w:rPr>
      </w:pPr>
      <w:r w:rsidRPr="009D1448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9D1448">
        <w:rPr>
          <w:rFonts w:ascii="Times New Roman" w:hAnsi="Times New Roman"/>
          <w:i/>
          <w:sz w:val="16"/>
          <w:szCs w:val="16"/>
          <w:lang w:val="ru-RU"/>
        </w:rPr>
        <w:t xml:space="preserve"> Исключение – договоры, признаваемые законодательством РФ разновидностью займа или приравненные к ним (выдача векселя, вклад, депозит).</w:t>
      </w:r>
    </w:p>
  </w:footnote>
  <w:footnote w:id="3">
    <w:p w:rsidR="00F43D39" w:rsidRPr="009D1448" w:rsidRDefault="00F43D39" w:rsidP="00652F84">
      <w:pPr>
        <w:pStyle w:val="a3"/>
        <w:rPr>
          <w:rFonts w:ascii="Times New Roman" w:hAnsi="Times New Roman"/>
          <w:i/>
          <w:sz w:val="16"/>
          <w:szCs w:val="16"/>
          <w:lang w:val="ru-RU"/>
        </w:rPr>
      </w:pPr>
      <w:r w:rsidRPr="009D1448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9D1448">
        <w:rPr>
          <w:rFonts w:ascii="Times New Roman" w:hAnsi="Times New Roman"/>
          <w:i/>
          <w:sz w:val="16"/>
          <w:szCs w:val="16"/>
          <w:lang w:val="ru-RU"/>
        </w:rPr>
        <w:t xml:space="preserve"> Исключение – запасные части и оборудование.</w:t>
      </w:r>
    </w:p>
  </w:footnote>
  <w:footnote w:id="4">
    <w:p w:rsidR="00F43D39" w:rsidRPr="009D1448" w:rsidRDefault="00F43D39">
      <w:pPr>
        <w:pStyle w:val="a3"/>
        <w:rPr>
          <w:sz w:val="16"/>
          <w:szCs w:val="16"/>
          <w:lang w:val="ru-RU"/>
        </w:rPr>
      </w:pPr>
      <w:r w:rsidRPr="009D1448">
        <w:rPr>
          <w:rStyle w:val="a5"/>
          <w:sz w:val="16"/>
          <w:szCs w:val="16"/>
        </w:rPr>
        <w:footnoteRef/>
      </w:r>
      <w:r w:rsidRPr="009D1448">
        <w:rPr>
          <w:rStyle w:val="a5"/>
          <w:sz w:val="16"/>
          <w:szCs w:val="16"/>
          <w:lang w:val="ru-RU"/>
        </w:rPr>
        <w:t xml:space="preserve"> </w:t>
      </w:r>
      <w:r w:rsidRPr="009D1448">
        <w:rPr>
          <w:rFonts w:ascii="Times New Roman" w:hAnsi="Times New Roman"/>
          <w:i/>
          <w:sz w:val="16"/>
          <w:szCs w:val="16"/>
          <w:lang w:val="ru-RU"/>
        </w:rPr>
        <w:t>Исключение – договоры аренды недвижимого имущества</w:t>
      </w:r>
    </w:p>
  </w:footnote>
  <w:footnote w:id="5">
    <w:p w:rsidR="00F43D39" w:rsidRPr="004D381F" w:rsidRDefault="00F43D39">
      <w:pPr>
        <w:pStyle w:val="a3"/>
        <w:rPr>
          <w:rFonts w:ascii="Times New Roman" w:hAnsi="Times New Roman"/>
          <w:i/>
          <w:sz w:val="18"/>
          <w:szCs w:val="18"/>
          <w:lang w:val="ru-RU"/>
        </w:rPr>
      </w:pPr>
      <w:r w:rsidRPr="009D1448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9D1448">
        <w:rPr>
          <w:rFonts w:ascii="Times New Roman" w:hAnsi="Times New Roman"/>
          <w:i/>
          <w:sz w:val="16"/>
          <w:szCs w:val="16"/>
          <w:lang w:val="ru-RU"/>
        </w:rPr>
        <w:t xml:space="preserve"> Для кредитных договоров рассматривается сумма основного долга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25"/>
    <w:multiLevelType w:val="hybridMultilevel"/>
    <w:tmpl w:val="E772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ECF"/>
    <w:multiLevelType w:val="hybridMultilevel"/>
    <w:tmpl w:val="04D6B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466"/>
    <w:multiLevelType w:val="hybridMultilevel"/>
    <w:tmpl w:val="AED8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56DC"/>
    <w:multiLevelType w:val="hybridMultilevel"/>
    <w:tmpl w:val="E0ACB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572"/>
    <w:multiLevelType w:val="hybridMultilevel"/>
    <w:tmpl w:val="E1DC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1EF6"/>
    <w:multiLevelType w:val="hybridMultilevel"/>
    <w:tmpl w:val="13982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AD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5193"/>
    <w:multiLevelType w:val="hybridMultilevel"/>
    <w:tmpl w:val="59A69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032"/>
    <w:multiLevelType w:val="hybridMultilevel"/>
    <w:tmpl w:val="5D54C5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812E05"/>
    <w:multiLevelType w:val="hybridMultilevel"/>
    <w:tmpl w:val="84784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1E31"/>
    <w:multiLevelType w:val="hybridMultilevel"/>
    <w:tmpl w:val="DF52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E2AF1"/>
    <w:multiLevelType w:val="hybridMultilevel"/>
    <w:tmpl w:val="FA32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19B9"/>
    <w:multiLevelType w:val="hybridMultilevel"/>
    <w:tmpl w:val="737E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6B92"/>
    <w:multiLevelType w:val="hybridMultilevel"/>
    <w:tmpl w:val="25E666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0A22"/>
    <w:multiLevelType w:val="hybridMultilevel"/>
    <w:tmpl w:val="CADE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1E25"/>
    <w:multiLevelType w:val="hybridMultilevel"/>
    <w:tmpl w:val="2D2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E5934"/>
    <w:multiLevelType w:val="hybridMultilevel"/>
    <w:tmpl w:val="B03C9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457E"/>
    <w:multiLevelType w:val="hybridMultilevel"/>
    <w:tmpl w:val="5CB054F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E6658F"/>
    <w:multiLevelType w:val="hybridMultilevel"/>
    <w:tmpl w:val="F968D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F87D19"/>
    <w:multiLevelType w:val="hybridMultilevel"/>
    <w:tmpl w:val="D18C7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6A75"/>
    <w:multiLevelType w:val="hybridMultilevel"/>
    <w:tmpl w:val="2440F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C74BB"/>
    <w:multiLevelType w:val="hybridMultilevel"/>
    <w:tmpl w:val="E562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7159"/>
    <w:multiLevelType w:val="hybridMultilevel"/>
    <w:tmpl w:val="4A7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B7880"/>
    <w:multiLevelType w:val="hybridMultilevel"/>
    <w:tmpl w:val="3108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A01C8"/>
    <w:multiLevelType w:val="hybridMultilevel"/>
    <w:tmpl w:val="08225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7B98"/>
    <w:multiLevelType w:val="hybridMultilevel"/>
    <w:tmpl w:val="718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35DAF"/>
    <w:multiLevelType w:val="hybridMultilevel"/>
    <w:tmpl w:val="412E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F4452"/>
    <w:multiLevelType w:val="hybridMultilevel"/>
    <w:tmpl w:val="6A164F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F137A20"/>
    <w:multiLevelType w:val="hybridMultilevel"/>
    <w:tmpl w:val="173E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D07D0"/>
    <w:multiLevelType w:val="hybridMultilevel"/>
    <w:tmpl w:val="BEA66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9615D75"/>
    <w:multiLevelType w:val="hybridMultilevel"/>
    <w:tmpl w:val="314228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9A15CE3"/>
    <w:multiLevelType w:val="hybridMultilevel"/>
    <w:tmpl w:val="91C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174D4"/>
    <w:multiLevelType w:val="hybridMultilevel"/>
    <w:tmpl w:val="53D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F122B"/>
    <w:multiLevelType w:val="hybridMultilevel"/>
    <w:tmpl w:val="79C84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20"/>
  </w:num>
  <w:num w:numId="5">
    <w:abstractNumId w:val="26"/>
  </w:num>
  <w:num w:numId="6">
    <w:abstractNumId w:val="6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31"/>
  </w:num>
  <w:num w:numId="12">
    <w:abstractNumId w:val="21"/>
  </w:num>
  <w:num w:numId="13">
    <w:abstractNumId w:val="7"/>
  </w:num>
  <w:num w:numId="14">
    <w:abstractNumId w:val="32"/>
  </w:num>
  <w:num w:numId="15">
    <w:abstractNumId w:val="17"/>
  </w:num>
  <w:num w:numId="16">
    <w:abstractNumId w:val="2"/>
  </w:num>
  <w:num w:numId="17">
    <w:abstractNumId w:val="10"/>
  </w:num>
  <w:num w:numId="18">
    <w:abstractNumId w:val="9"/>
  </w:num>
  <w:num w:numId="19">
    <w:abstractNumId w:val="29"/>
  </w:num>
  <w:num w:numId="20">
    <w:abstractNumId w:val="28"/>
  </w:num>
  <w:num w:numId="21">
    <w:abstractNumId w:val="12"/>
  </w:num>
  <w:num w:numId="22">
    <w:abstractNumId w:val="15"/>
  </w:num>
  <w:num w:numId="23">
    <w:abstractNumId w:val="0"/>
  </w:num>
  <w:num w:numId="24">
    <w:abstractNumId w:val="23"/>
  </w:num>
  <w:num w:numId="25">
    <w:abstractNumId w:val="1"/>
  </w:num>
  <w:num w:numId="26">
    <w:abstractNumId w:val="25"/>
  </w:num>
  <w:num w:numId="27">
    <w:abstractNumId w:val="16"/>
  </w:num>
  <w:num w:numId="28">
    <w:abstractNumId w:val="18"/>
  </w:num>
  <w:num w:numId="29">
    <w:abstractNumId w:val="8"/>
  </w:num>
  <w:num w:numId="30">
    <w:abstractNumId w:val="11"/>
  </w:num>
  <w:num w:numId="31">
    <w:abstractNumId w:val="30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84"/>
    <w:rsid w:val="000158D5"/>
    <w:rsid w:val="000271F2"/>
    <w:rsid w:val="00037668"/>
    <w:rsid w:val="00043981"/>
    <w:rsid w:val="00086A13"/>
    <w:rsid w:val="000A2164"/>
    <w:rsid w:val="000D2FC4"/>
    <w:rsid w:val="000E5786"/>
    <w:rsid w:val="000F6CF1"/>
    <w:rsid w:val="00101B23"/>
    <w:rsid w:val="001478BF"/>
    <w:rsid w:val="00147E1C"/>
    <w:rsid w:val="001615D1"/>
    <w:rsid w:val="0016290A"/>
    <w:rsid w:val="001633E4"/>
    <w:rsid w:val="00173C36"/>
    <w:rsid w:val="00173E93"/>
    <w:rsid w:val="0019267E"/>
    <w:rsid w:val="001A07F4"/>
    <w:rsid w:val="001B1E0A"/>
    <w:rsid w:val="001C23BD"/>
    <w:rsid w:val="001C6778"/>
    <w:rsid w:val="002011DB"/>
    <w:rsid w:val="002161D2"/>
    <w:rsid w:val="002529B3"/>
    <w:rsid w:val="002650F1"/>
    <w:rsid w:val="002A796D"/>
    <w:rsid w:val="002B22D2"/>
    <w:rsid w:val="002B4418"/>
    <w:rsid w:val="002F3CD8"/>
    <w:rsid w:val="0030180B"/>
    <w:rsid w:val="003202B7"/>
    <w:rsid w:val="0036345A"/>
    <w:rsid w:val="003B286D"/>
    <w:rsid w:val="003B75B5"/>
    <w:rsid w:val="003C5479"/>
    <w:rsid w:val="003E4A46"/>
    <w:rsid w:val="00436BAE"/>
    <w:rsid w:val="0045315B"/>
    <w:rsid w:val="00472C97"/>
    <w:rsid w:val="00472FB2"/>
    <w:rsid w:val="0049316C"/>
    <w:rsid w:val="004A34CA"/>
    <w:rsid w:val="004D381F"/>
    <w:rsid w:val="004D78CA"/>
    <w:rsid w:val="004F205A"/>
    <w:rsid w:val="00512DCD"/>
    <w:rsid w:val="00562346"/>
    <w:rsid w:val="005756CD"/>
    <w:rsid w:val="005D2F22"/>
    <w:rsid w:val="00610CA7"/>
    <w:rsid w:val="00612F8A"/>
    <w:rsid w:val="00614CF7"/>
    <w:rsid w:val="00651C68"/>
    <w:rsid w:val="00652F84"/>
    <w:rsid w:val="00661BF2"/>
    <w:rsid w:val="00671F50"/>
    <w:rsid w:val="00672A8E"/>
    <w:rsid w:val="006A0D77"/>
    <w:rsid w:val="006B06BB"/>
    <w:rsid w:val="007008DB"/>
    <w:rsid w:val="00704D12"/>
    <w:rsid w:val="00727B65"/>
    <w:rsid w:val="00752F46"/>
    <w:rsid w:val="00770D00"/>
    <w:rsid w:val="00782725"/>
    <w:rsid w:val="007C0139"/>
    <w:rsid w:val="007F3B73"/>
    <w:rsid w:val="00822693"/>
    <w:rsid w:val="00861211"/>
    <w:rsid w:val="008A2B87"/>
    <w:rsid w:val="008C716C"/>
    <w:rsid w:val="008D0854"/>
    <w:rsid w:val="008E347E"/>
    <w:rsid w:val="008F1CA6"/>
    <w:rsid w:val="008F61ED"/>
    <w:rsid w:val="00906983"/>
    <w:rsid w:val="009C24D5"/>
    <w:rsid w:val="009C7380"/>
    <w:rsid w:val="009D1448"/>
    <w:rsid w:val="009F22D3"/>
    <w:rsid w:val="00A0065A"/>
    <w:rsid w:val="00A13FD7"/>
    <w:rsid w:val="00A74D32"/>
    <w:rsid w:val="00A74F9E"/>
    <w:rsid w:val="00A86697"/>
    <w:rsid w:val="00AD3071"/>
    <w:rsid w:val="00AD3C42"/>
    <w:rsid w:val="00B565E1"/>
    <w:rsid w:val="00B94408"/>
    <w:rsid w:val="00B9655F"/>
    <w:rsid w:val="00BA55F8"/>
    <w:rsid w:val="00BC507E"/>
    <w:rsid w:val="00BD6DD7"/>
    <w:rsid w:val="00BF3B76"/>
    <w:rsid w:val="00C80EFC"/>
    <w:rsid w:val="00C841A0"/>
    <w:rsid w:val="00CF788D"/>
    <w:rsid w:val="00D01E4A"/>
    <w:rsid w:val="00D26682"/>
    <w:rsid w:val="00D437B1"/>
    <w:rsid w:val="00D54597"/>
    <w:rsid w:val="00D70D27"/>
    <w:rsid w:val="00D7513F"/>
    <w:rsid w:val="00DD1296"/>
    <w:rsid w:val="00DF0F6A"/>
    <w:rsid w:val="00E46DA1"/>
    <w:rsid w:val="00E7249B"/>
    <w:rsid w:val="00E913BF"/>
    <w:rsid w:val="00F04D9B"/>
    <w:rsid w:val="00F1291D"/>
    <w:rsid w:val="00F163F6"/>
    <w:rsid w:val="00F22B2B"/>
    <w:rsid w:val="00F35F5C"/>
    <w:rsid w:val="00F3728B"/>
    <w:rsid w:val="00F43D39"/>
    <w:rsid w:val="00F70D93"/>
    <w:rsid w:val="00F84BE5"/>
    <w:rsid w:val="00FD010B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963E0A-F774-45D0-A8DA-8E852148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5C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52F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52F84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rsid w:val="00652F84"/>
    <w:rPr>
      <w:rFonts w:cs="Times New Roman"/>
      <w:vertAlign w:val="superscript"/>
    </w:rPr>
  </w:style>
  <w:style w:type="paragraph" w:customStyle="1" w:styleId="ListParagraph1">
    <w:name w:val="List Paragraph1"/>
    <w:basedOn w:val="a"/>
    <w:rsid w:val="00652F84"/>
    <w:pPr>
      <w:ind w:left="720"/>
      <w:contextualSpacing/>
    </w:pPr>
  </w:style>
  <w:style w:type="character" w:styleId="a6">
    <w:name w:val="annotation reference"/>
    <w:rsid w:val="00652F84"/>
    <w:rPr>
      <w:sz w:val="16"/>
      <w:szCs w:val="16"/>
    </w:rPr>
  </w:style>
  <w:style w:type="paragraph" w:styleId="a7">
    <w:name w:val="annotation text"/>
    <w:basedOn w:val="a"/>
    <w:link w:val="a8"/>
    <w:rsid w:val="00652F8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2F84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Hyperlink"/>
    <w:rsid w:val="00652F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F84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uiPriority w:val="34"/>
    <w:qFormat/>
    <w:rsid w:val="008C716C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8C716C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8C716C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">
    <w:name w:val="Revision"/>
    <w:hidden/>
    <w:uiPriority w:val="99"/>
    <w:semiHidden/>
    <w:rsid w:val="008C716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Normal">
    <w:name w:val="ConsPlusNormal"/>
    <w:rsid w:val="00770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80EF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0EFC"/>
    <w:rPr>
      <w:rFonts w:ascii="Calibri" w:eastAsia="Times New Roman" w:hAnsi="Calibri" w:cs="Times New Roman"/>
      <w:sz w:val="20"/>
      <w:szCs w:val="20"/>
      <w:lang w:val="en-US"/>
    </w:rPr>
  </w:style>
  <w:style w:type="character" w:styleId="af2">
    <w:name w:val="endnote reference"/>
    <w:basedOn w:val="a0"/>
    <w:uiPriority w:val="99"/>
    <w:semiHidden/>
    <w:unhideWhenUsed/>
    <w:rsid w:val="00C80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B1D0FD534E1A11A9F7FA71EF69DB623DF43BD6F58E69248iCa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FC25997693D1CC6EFC172D194874534B1D0FD534E1A11A9F7FA71EF69DB623DF43BD6F58E69248iC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FC25997693D1CC6EFC172D194874534B1D0FD534E1A11A9F7FA71EF69DB623DF43BD6F58E69248iCa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B1D0FD534E1A11A9F7FA71EF69DB623DF43BD6F58E69248iC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3EB6-8399-4F88-825C-42C810F1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Прудько Кира Анатольевна</cp:lastModifiedBy>
  <cp:revision>2</cp:revision>
  <cp:lastPrinted>2018-02-20T08:03:00Z</cp:lastPrinted>
  <dcterms:created xsi:type="dcterms:W3CDTF">2024-01-31T15:51:00Z</dcterms:created>
  <dcterms:modified xsi:type="dcterms:W3CDTF">2024-01-31T15:51:00Z</dcterms:modified>
</cp:coreProperties>
</file>